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CC20EC" w:rsidRDefault="002B53C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ФИНАНСАХ</w:t>
      </w:r>
    </w:p>
    <w:p w:rsidR="00CC20EC" w:rsidRDefault="00CC20EC">
      <w:pPr>
        <w:ind w:right="-1"/>
        <w:jc w:val="center"/>
        <w:rPr>
          <w:b/>
          <w:sz w:val="32"/>
          <w:szCs w:val="32"/>
        </w:rPr>
      </w:pPr>
    </w:p>
    <w:p w:rsidR="00CC20EC" w:rsidRDefault="002B53C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CC20EC" w:rsidRDefault="00CC20EC">
      <w:pPr>
        <w:ind w:right="-1"/>
        <w:jc w:val="center"/>
        <w:rPr>
          <w:b/>
          <w:sz w:val="32"/>
          <w:szCs w:val="32"/>
        </w:rPr>
      </w:pP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CC20EC" w:rsidRDefault="00CC20EC">
      <w:pPr>
        <w:ind w:right="-1"/>
        <w:jc w:val="center"/>
        <w:rPr>
          <w:i/>
          <w:sz w:val="28"/>
          <w:szCs w:val="28"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</w:pP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CC20EC" w:rsidRDefault="002B53C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CC20EC" w:rsidRDefault="00CC20EC">
      <w:pPr>
        <w:rPr>
          <w:b/>
          <w:color w:val="000000" w:themeColor="text1"/>
          <w:sz w:val="28"/>
          <w:szCs w:val="28"/>
        </w:rPr>
      </w:pPr>
    </w:p>
    <w:p w:rsidR="00CC20EC" w:rsidRDefault="00CC20EC"/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CC20EC" w:rsidTr="002B53C8">
        <w:tc>
          <w:tcPr>
            <w:tcW w:w="4394" w:type="dxa"/>
            <w:shd w:val="clear" w:color="auto" w:fill="auto"/>
          </w:tcPr>
          <w:p w:rsidR="00CC20EC" w:rsidRDefault="002B53C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CC20EC" w:rsidRDefault="002B53C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CC20EC" w:rsidRDefault="002B53C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CC20EC" w:rsidRDefault="00CC20E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CC20EC" w:rsidRDefault="002B53C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CC20EC" w:rsidRDefault="002B53C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C18D6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1C18D6">
              <w:rPr>
                <w:sz w:val="28"/>
                <w:szCs w:val="28"/>
              </w:rPr>
              <w:t xml:space="preserve">июня </w:t>
            </w:r>
            <w:bookmarkStart w:id="0" w:name="_GoBack"/>
            <w:bookmarkEnd w:id="0"/>
            <w:r>
              <w:rPr>
                <w:sz w:val="28"/>
                <w:szCs w:val="28"/>
              </w:rPr>
              <w:t>2023 г.</w:t>
            </w:r>
          </w:p>
          <w:p w:rsidR="00CC20EC" w:rsidRDefault="00CC20EC">
            <w:pPr>
              <w:widowControl w:val="0"/>
              <w:rPr>
                <w:sz w:val="28"/>
              </w:rPr>
            </w:pPr>
          </w:p>
        </w:tc>
      </w:tr>
    </w:tbl>
    <w:p w:rsidR="00CC20EC" w:rsidRDefault="00CC20EC">
      <w:pPr>
        <w:spacing w:line="360" w:lineRule="auto"/>
        <w:rPr>
          <w:b/>
          <w:sz w:val="32"/>
          <w:szCs w:val="32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ФИНАНСАХ</w:t>
      </w:r>
    </w:p>
    <w:p w:rsidR="00CC20EC" w:rsidRDefault="00CC20EC">
      <w:pPr>
        <w:ind w:right="-1"/>
        <w:jc w:val="center"/>
        <w:rPr>
          <w:b/>
          <w:sz w:val="32"/>
          <w:szCs w:val="32"/>
        </w:rPr>
      </w:pPr>
    </w:p>
    <w:p w:rsidR="00CC20EC" w:rsidRDefault="002B53C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CC20EC" w:rsidRDefault="00CC20EC">
      <w:pPr>
        <w:jc w:val="center"/>
        <w:rPr>
          <w:sz w:val="28"/>
          <w:szCs w:val="28"/>
        </w:rPr>
      </w:pPr>
    </w:p>
    <w:p w:rsidR="00CC20EC" w:rsidRDefault="00CC20EC">
      <w:pPr>
        <w:jc w:val="center"/>
        <w:rPr>
          <w:sz w:val="28"/>
          <w:szCs w:val="28"/>
        </w:rPr>
      </w:pPr>
    </w:p>
    <w:p w:rsidR="00CC20EC" w:rsidRDefault="00CC20EC">
      <w:pPr>
        <w:spacing w:line="192" w:lineRule="auto"/>
        <w:rPr>
          <w:sz w:val="28"/>
          <w:szCs w:val="28"/>
        </w:rPr>
      </w:pPr>
    </w:p>
    <w:p w:rsidR="00CC20EC" w:rsidRDefault="002B53C8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CC20EC" w:rsidRDefault="002B53C8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CC20EC" w:rsidRDefault="00CC20EC">
      <w:pPr>
        <w:jc w:val="center"/>
        <w:rPr>
          <w:rFonts w:eastAsia="Calibri"/>
          <w:b/>
        </w:rPr>
      </w:pPr>
    </w:p>
    <w:p w:rsidR="00CC20EC" w:rsidRDefault="002B53C8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CC20EC" w:rsidRDefault="002B53C8">
      <w:pPr>
        <w:jc w:val="center"/>
      </w:pPr>
      <w:r>
        <w:rPr>
          <w:rFonts w:eastAsia="Calibri"/>
          <w:i/>
          <w:color w:val="000000"/>
        </w:rPr>
        <w:t>(протокол № 9 от «26» мая 2023 г.)</w:t>
      </w:r>
    </w:p>
    <w:p w:rsidR="00CC20EC" w:rsidRDefault="00CC20EC">
      <w:pPr>
        <w:ind w:right="616"/>
        <w:jc w:val="center"/>
        <w:rPr>
          <w:i/>
        </w:rPr>
      </w:pPr>
    </w:p>
    <w:p w:rsidR="00CC20EC" w:rsidRDefault="00CC20EC">
      <w:pPr>
        <w:ind w:left="-180" w:right="616" w:firstLine="360"/>
        <w:jc w:val="center"/>
        <w:rPr>
          <w:b/>
          <w:sz w:val="32"/>
          <w:szCs w:val="32"/>
        </w:rPr>
      </w:pPr>
    </w:p>
    <w:p w:rsidR="00CC20EC" w:rsidRDefault="002B53C8">
      <w:pPr>
        <w:ind w:left="-180" w:right="616" w:firstLine="360"/>
        <w:jc w:val="center"/>
        <w:rPr>
          <w:b/>
          <w:sz w:val="28"/>
          <w:szCs w:val="28"/>
        </w:rPr>
        <w:sectPr w:rsidR="00CC20EC">
          <w:headerReference w:type="default" r:id="rId8"/>
          <w:footerReference w:type="default" r:id="rId9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CC20EC" w:rsidRDefault="002B53C8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Наименование ди</w:t>
            </w:r>
            <w:r>
              <w:rPr>
                <w:sz w:val="28"/>
                <w:szCs w:val="28"/>
                <w:lang w:eastAsia="en-US"/>
              </w:rPr>
              <w:t>сциплины…………………………………………...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</w:t>
            </w:r>
            <w:r>
              <w:rPr>
                <w:sz w:val="28"/>
                <w:szCs w:val="28"/>
                <w:lang w:eastAsia="en-US"/>
              </w:rPr>
              <w:t>ния по дисциплине.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Место дисциплины в структуре обр</w:t>
            </w:r>
            <w:r>
              <w:rPr>
                <w:sz w:val="28"/>
                <w:szCs w:val="28"/>
                <w:lang w:eastAsia="en-US"/>
              </w:rPr>
              <w:t>азовательной программы……..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>
              <w:rPr>
                <w:sz w:val="28"/>
                <w:szCs w:val="28"/>
                <w:lang w:eastAsia="en-US"/>
              </w:rPr>
              <w:t>щихся 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</w:t>
            </w:r>
            <w:r>
              <w:rPr>
                <w:sz w:val="28"/>
                <w:szCs w:val="28"/>
                <w:lang w:eastAsia="en-US"/>
              </w:rPr>
              <w:t>ятий………………………………………………..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B505D" w:rsidRPr="00D62D06" w:rsidTr="00D50ED6">
        <w:trPr>
          <w:trHeight w:val="180"/>
        </w:trPr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дис</w:t>
            </w:r>
            <w:r>
              <w:rPr>
                <w:sz w:val="28"/>
                <w:szCs w:val="28"/>
                <w:lang w:eastAsia="en-US"/>
              </w:rPr>
              <w:t>циплины……………………………………………..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Учебно-тематич</w:t>
            </w:r>
            <w:r>
              <w:rPr>
                <w:sz w:val="28"/>
                <w:szCs w:val="28"/>
                <w:lang w:eastAsia="en-US"/>
              </w:rPr>
              <w:t>еский план…………………………………………...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семинаров, прак</w:t>
            </w:r>
            <w:r>
              <w:rPr>
                <w:sz w:val="28"/>
                <w:szCs w:val="28"/>
                <w:lang w:eastAsia="en-US"/>
              </w:rPr>
              <w:t>тических занятий……………………..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  <w:r w:rsidR="00F3452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заданий, тем для по</w:t>
            </w:r>
            <w:r>
              <w:rPr>
                <w:sz w:val="28"/>
                <w:szCs w:val="28"/>
                <w:lang w:eastAsia="en-US"/>
              </w:rPr>
              <w:t>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8B505D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</w:t>
            </w: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</w:t>
            </w:r>
            <w:r>
              <w:rPr>
                <w:sz w:val="28"/>
                <w:szCs w:val="28"/>
                <w:lang w:eastAsia="en-US"/>
              </w:rPr>
              <w:t>стоятельной работы………...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</w:t>
            </w:r>
            <w:r>
              <w:rPr>
                <w:sz w:val="28"/>
                <w:szCs w:val="28"/>
                <w:lang w:eastAsia="en-US"/>
              </w:rPr>
              <w:t>…………..……………………………………………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8B505D" w:rsidRPr="00D62D06" w:rsidTr="00D50ED6">
        <w:trPr>
          <w:trHeight w:val="451"/>
        </w:trPr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Фонд оценочных средств для проведения промежуточной аттестации обучающихся по </w:t>
            </w:r>
            <w:r>
              <w:rPr>
                <w:sz w:val="28"/>
                <w:szCs w:val="28"/>
                <w:lang w:eastAsia="en-US"/>
              </w:rPr>
              <w:t>дисциплине………………………………...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sz w:val="28"/>
                <w:szCs w:val="28"/>
                <w:lang w:eastAsia="en-US"/>
              </w:rPr>
              <w:t>дисциплины………………………………….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</w:t>
            </w:r>
            <w:r>
              <w:rPr>
                <w:sz w:val="28"/>
                <w:szCs w:val="28"/>
                <w:lang w:eastAsia="en-US"/>
              </w:rPr>
              <w:t>я освоения дисциплины……………...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F3452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Методические указания для обучающи</w:t>
            </w:r>
            <w:r>
              <w:rPr>
                <w:sz w:val="28"/>
                <w:szCs w:val="28"/>
                <w:lang w:eastAsia="en-US"/>
              </w:rPr>
              <w:t>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8B505D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</w:t>
            </w: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      </w:r>
            <w:r>
              <w:rPr>
                <w:sz w:val="28"/>
                <w:szCs w:val="28"/>
                <w:lang w:eastAsia="en-US"/>
              </w:rPr>
              <w:t>систем……………………………………………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F3452D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</w:t>
            </w:r>
            <w:r>
              <w:rPr>
                <w:sz w:val="28"/>
                <w:szCs w:val="28"/>
                <w:lang w:eastAsia="en-US"/>
              </w:rPr>
              <w:t>а по дисциплине……………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</w:tr>
    </w:tbl>
    <w:p w:rsidR="008B505D" w:rsidRDefault="008B505D">
      <w:pPr>
        <w:ind w:left="-180" w:right="616" w:firstLine="360"/>
        <w:jc w:val="center"/>
        <w:rPr>
          <w:b/>
          <w:sz w:val="32"/>
          <w:szCs w:val="32"/>
        </w:rPr>
      </w:pPr>
    </w:p>
    <w:p w:rsidR="00CC20EC" w:rsidRDefault="00CC20EC">
      <w:pPr>
        <w:pStyle w:val="12"/>
        <w:rPr>
          <w:i/>
          <w:iCs/>
          <w:color w:val="FF0000"/>
          <w:szCs w:val="28"/>
          <w:lang w:eastAsia="en-US"/>
        </w:rPr>
      </w:pPr>
    </w:p>
    <w:p w:rsidR="00CC20EC" w:rsidRDefault="002B53C8">
      <w:pPr>
        <w:pStyle w:val="12"/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дисциплине…………………..29</w:t>
      </w:r>
    </w:p>
    <w:p w:rsidR="00D50ED6" w:rsidRDefault="00D50ED6" w:rsidP="00D50ED6"/>
    <w:p w:rsidR="00D50ED6" w:rsidRDefault="00D50ED6" w:rsidP="00D50ED6"/>
    <w:p w:rsidR="00D50ED6" w:rsidRPr="00D50ED6" w:rsidRDefault="00D50ED6" w:rsidP="00D50ED6"/>
    <w:p w:rsidR="00CC20EC" w:rsidRDefault="00CC20EC">
      <w:pPr>
        <w:rPr>
          <w:rFonts w:eastAsiaTheme="minorEastAsia"/>
        </w:rPr>
      </w:pPr>
    </w:p>
    <w:p w:rsidR="00CC20EC" w:rsidRDefault="00CC20EC">
      <w:pPr>
        <w:rPr>
          <w:lang w:eastAsia="en-US"/>
        </w:rPr>
      </w:pPr>
    </w:p>
    <w:p w:rsidR="00CC20EC" w:rsidRDefault="002B53C8">
      <w:pPr>
        <w:pStyle w:val="1"/>
        <w:widowControl w:val="0"/>
        <w:suppressAutoHyphens w:val="0"/>
        <w:rPr>
          <w:lang w:eastAsia="en-US"/>
        </w:rPr>
      </w:pPr>
      <w:bookmarkStart w:id="1" w:name="1._Наименование_дисциплины"/>
      <w:bookmarkStart w:id="2" w:name="_bookmark0"/>
      <w:bookmarkStart w:id="3" w:name="_Toc125583438"/>
      <w:bookmarkStart w:id="4" w:name="_Toc96073771"/>
      <w:bookmarkEnd w:id="1"/>
      <w:bookmarkEnd w:id="2"/>
      <w:r>
        <w:lastRenderedPageBreak/>
        <w:t>Наименование дисциплины</w:t>
      </w:r>
      <w:bookmarkEnd w:id="3"/>
      <w:bookmarkEnd w:id="4"/>
    </w:p>
    <w:p w:rsidR="00CC20EC" w:rsidRDefault="002B53C8">
      <w:pPr>
        <w:pStyle w:val="af2"/>
        <w:widowControl w:val="0"/>
        <w:suppressAutoHyphens w:val="0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Информационно-аналитические технологии в финансах</w:t>
      </w:r>
      <w:r>
        <w:rPr>
          <w:sz w:val="28"/>
          <w:szCs w:val="28"/>
        </w:rPr>
        <w:t>».</w:t>
      </w:r>
      <w:bookmarkEnd w:id="5"/>
    </w:p>
    <w:p w:rsidR="00CC20EC" w:rsidRDefault="00CC20EC">
      <w:pPr>
        <w:widowControl w:val="0"/>
        <w:suppressAutoHyphens w:val="0"/>
        <w:rPr>
          <w:sz w:val="28"/>
          <w:szCs w:val="28"/>
        </w:rPr>
      </w:pPr>
    </w:p>
    <w:p w:rsidR="00CC20EC" w:rsidRDefault="002B53C8">
      <w:pPr>
        <w:pStyle w:val="1"/>
        <w:widowControl w:val="0"/>
        <w:tabs>
          <w:tab w:val="left" w:pos="0"/>
        </w:tabs>
        <w:suppressAutoHyphens w:val="0"/>
        <w:ind w:left="0" w:right="369" w:firstLine="0"/>
        <w:rPr>
          <w:lang w:eastAsia="en-US"/>
        </w:rPr>
      </w:pPr>
      <w:bookmarkStart w:id="6" w:name="_Toc28560380"/>
      <w:bookmarkStart w:id="7" w:name="_Toc9253335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CC20EC" w:rsidRDefault="002B53C8">
      <w:pPr>
        <w:pStyle w:val="af2"/>
        <w:widowControl w:val="0"/>
        <w:suppressAutoHyphens w:val="0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CC20EC" w:rsidRDefault="002B53C8">
      <w:pPr>
        <w:pStyle w:val="Style37"/>
        <w:widowControl w:val="0"/>
        <w:suppressAutoHyphens w:val="0"/>
        <w:ind w:right="511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2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835"/>
        <w:gridCol w:w="3685"/>
      </w:tblGrid>
      <w:tr w:rsidR="00CC20EC" w:rsidTr="00D50ED6">
        <w:trPr>
          <w:trHeight w:val="1050"/>
        </w:trPr>
        <w:tc>
          <w:tcPr>
            <w:tcW w:w="113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Код компе-</w:t>
            </w:r>
            <w:proofErr w:type="spellStart"/>
            <w:r>
              <w:rPr>
                <w:b/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C20EC" w:rsidTr="00D50ED6">
        <w:trPr>
          <w:trHeight w:val="316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Для ОП «Экономика и финансы»</w:t>
            </w:r>
          </w:p>
        </w:tc>
      </w:tr>
      <w:tr w:rsidR="00CC20EC" w:rsidTr="00D50ED6">
        <w:trPr>
          <w:trHeight w:val="2587"/>
        </w:trPr>
        <w:tc>
          <w:tcPr>
            <w:tcW w:w="1135" w:type="dxa"/>
            <w:vMerge w:val="restart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УК-4</w:t>
            </w:r>
          </w:p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:rsidR="00CC20EC" w:rsidRDefault="00CC20EC">
            <w:pPr>
              <w:widowControl w:val="0"/>
              <w:suppressAutoHyphens w:val="0"/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685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все возможные источники информации для аналитических систем: транзакционные системы, отчеты в виде электронных таблиц, источники открытых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преобразовывать данные в плоские таблицы и подключать их к информационно-аналитическим системам</w:t>
            </w:r>
            <w:r>
              <w:rPr>
                <w:color w:val="000000" w:themeColor="text1"/>
              </w:rPr>
              <w:t>.</w:t>
            </w:r>
          </w:p>
        </w:tc>
      </w:tr>
      <w:tr w:rsidR="00CC20EC" w:rsidTr="00D50ED6">
        <w:trPr>
          <w:trHeight w:val="2587"/>
        </w:trPr>
        <w:tc>
          <w:tcPr>
            <w:tcW w:w="1135" w:type="dxa"/>
            <w:vMerge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685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разницу между системами оперативного анализа данных и систем интеллектуального анализа данных и машинного обучения.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</w:tr>
      <w:tr w:rsidR="00CC20EC" w:rsidTr="00D50ED6">
        <w:trPr>
          <w:trHeight w:val="1985"/>
        </w:trPr>
        <w:tc>
          <w:tcPr>
            <w:tcW w:w="1135" w:type="dxa"/>
            <w:vMerge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3. Выбирает необходимое программное обеспечение в зависимости от решаемой задачи. 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</w:tr>
      <w:tr w:rsidR="00CC20EC" w:rsidTr="00D50ED6">
        <w:trPr>
          <w:trHeight w:val="1799"/>
        </w:trPr>
        <w:tc>
          <w:tcPr>
            <w:tcW w:w="1135" w:type="dxa"/>
            <w:vMerge/>
            <w:tcBorders>
              <w:bottom w:val="nil"/>
            </w:tcBorders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Использует прикладное</w:t>
            </w:r>
          </w:p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программное обеспечение для решения конкретных прикладных задач.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работать с системами поддержки принятия решений.</w:t>
            </w:r>
          </w:p>
        </w:tc>
      </w:tr>
      <w:tr w:rsidR="00CC20EC" w:rsidTr="00D50ED6">
        <w:trPr>
          <w:trHeight w:val="840"/>
        </w:trPr>
        <w:tc>
          <w:tcPr>
            <w:tcW w:w="1135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ПКН-3</w:t>
            </w:r>
          </w:p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3685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устранению шумов в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очистку и трансформацию данных.</w:t>
            </w:r>
          </w:p>
        </w:tc>
      </w:tr>
      <w:tr w:rsidR="00CC20EC" w:rsidTr="00D50ED6">
        <w:trPr>
          <w:trHeight w:val="1605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разработки моделей, необходимых для решения конкретных бизнес-задач.</w:t>
            </w:r>
          </w:p>
        </w:tc>
      </w:tr>
      <w:tr w:rsidR="00CC20EC" w:rsidTr="00D50ED6">
        <w:trPr>
          <w:trHeight w:val="1605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 xml:space="preserve">выбирать информационно-аналитические решения </w:t>
            </w:r>
            <w:r>
              <w:rPr>
                <w:rStyle w:val="normaltextrun"/>
                <w:color w:val="000000" w:themeColor="text1"/>
              </w:rPr>
              <w:t>для решения конкретных финансово-экономических задач в профессиональной области.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>сделать вывод, опираюсь на рассчитанные моделью машинного обучения показатели</w:t>
            </w:r>
            <w:r>
              <w:rPr>
                <w:rStyle w:val="normaltextrun"/>
                <w:color w:val="000000" w:themeColor="text1"/>
              </w:rPr>
              <w:t>.</w:t>
            </w:r>
          </w:p>
        </w:tc>
      </w:tr>
      <w:tr w:rsidR="00CC20EC" w:rsidTr="00D50ED6">
        <w:trPr>
          <w:trHeight w:val="184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«Государственные и муниципальные финансы»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ПКП-3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1. Анализирует и </w:t>
            </w:r>
            <w:r>
              <w:rPr>
                <w:color w:val="000000" w:themeColor="text1"/>
              </w:rPr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ind w:left="313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>
              <w:rPr>
                <w:rFonts w:eastAsia="Calibri"/>
                <w:color w:val="000000" w:themeColor="text1"/>
                <w:lang w:eastAsia="en-US"/>
              </w:rPr>
              <w:t>Демонстрирует владение</w:t>
            </w:r>
            <w:r>
              <w:rPr>
                <w:color w:val="000000" w:themeColor="text1"/>
              </w:rPr>
              <w:t xml:space="preserve"> основами представления результатов оценки финансовой отчетности в виде аналити</w:t>
            </w:r>
            <w:r>
              <w:rPr>
                <w:color w:val="000000" w:themeColor="text1"/>
              </w:rPr>
              <w:lastRenderedPageBreak/>
              <w:t>ческого отчета, экспертного заключения, информационного обзора.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459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«Управление финансовыми рисками и страхование»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ПКП-4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методы сбора или статистического анализа данных для оценки финансовых рисков.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  <w:color w:val="000000" w:themeColor="text1"/>
              </w:rPr>
              <w:t>экспертных оценок рисков.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с процедурах поддержки принятия решений.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процесс оценки и анализа бизнеса эмитента для последующей подготовки его ценных бумаг к продаже на рынке.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андеррайтинге.</w:t>
            </w:r>
          </w:p>
        </w:tc>
      </w:tr>
      <w:tr w:rsidR="00CC20EC" w:rsidTr="00D50ED6">
        <w:trPr>
          <w:trHeight w:val="234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«Государственный финансовый контроль»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ПКП-1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Демонстрирует знания нормативных правовых актов, регулирующих организацию государственного финансового контроля (аудита)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открытые данные в визуальном и интеллектуальном анализе данных.</w:t>
            </w:r>
          </w:p>
        </w:tc>
      </w:tr>
      <w:tr w:rsidR="00CC20EC" w:rsidTr="00D50ED6">
        <w:trPr>
          <w:trHeight w:val="70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="Calibri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правила использования центральных тенденций, выявления шума и других трансформаций.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</w:tr>
      <w:tr w:rsidR="00CC20EC" w:rsidTr="00D50ED6">
        <w:trPr>
          <w:trHeight w:val="313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Профиль: «Казначейское дело»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3"/>
              </w:numPr>
              <w:tabs>
                <w:tab w:val="left" w:pos="172"/>
              </w:tabs>
              <w:suppressAutoHyphens w:val="0"/>
              <w:ind w:left="0" w:firstLine="65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2. Демонстрирует навыки</w:t>
            </w:r>
            <w:r>
              <w:rPr>
                <w:rFonts w:ascii="PTF55F-webfont" w:hAnsi="PTF55F-webfont"/>
                <w:color w:val="000000" w:themeColor="text1"/>
                <w:sz w:val="23"/>
                <w:szCs w:val="23"/>
              </w:rPr>
              <w:t xml:space="preserve"> по составлению и ведению кассового плана исполнения бюджета 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развитию системы казначейских платежей.</w:t>
            </w:r>
          </w:p>
        </w:tc>
      </w:tr>
      <w:tr w:rsidR="00CC20EC" w:rsidTr="00D50ED6">
        <w:trPr>
          <w:trHeight w:val="291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«Государственный финансовый контроль и казначейское дело»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widowControl w:val="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eastAsiaTheme="minorEastAsia"/>
                <w:color w:val="000000" w:themeColor="text1"/>
                <w:lang w:eastAsia="ru-RU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2"/>
              </w:numPr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widowControl w:val="0"/>
              <w:jc w:val="both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2"/>
              </w:numPr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widowControl w:val="0"/>
              <w:jc w:val="both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color w:val="000000" w:themeColor="text1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развитию системы казначейских платежей.</w:t>
            </w:r>
          </w:p>
        </w:tc>
      </w:tr>
      <w:tr w:rsidR="00CC20EC" w:rsidTr="00D50ED6">
        <w:trPr>
          <w:trHeight w:val="291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«Финансовые рынки и финтех» (о)</w:t>
            </w:r>
          </w:p>
        </w:tc>
      </w:tr>
      <w:tr w:rsidR="00D50ED6" w:rsidTr="00D50ED6">
        <w:trPr>
          <w:trHeight w:val="1156"/>
        </w:trPr>
        <w:tc>
          <w:tcPr>
            <w:tcW w:w="1135" w:type="dxa"/>
            <w:vMerge w:val="restart"/>
          </w:tcPr>
          <w:p w:rsidR="00D50ED6" w:rsidRDefault="00D50ED6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ПКП-1</w:t>
            </w:r>
          </w:p>
        </w:tc>
        <w:tc>
          <w:tcPr>
            <w:tcW w:w="2126" w:type="dxa"/>
            <w:vMerge w:val="restart"/>
            <w:vAlign w:val="center"/>
          </w:tcPr>
          <w:p w:rsidR="00D50ED6" w:rsidRDefault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35" w:type="dxa"/>
          </w:tcPr>
          <w:p w:rsidR="00D50ED6" w:rsidRDefault="00D50ED6" w:rsidP="00D50ED6">
            <w:pPr>
              <w:widowControl w:val="0"/>
              <w:numPr>
                <w:ilvl w:val="0"/>
                <w:numId w:val="21"/>
              </w:numPr>
              <w:suppressAutoHyphens w:val="0"/>
              <w:ind w:left="0" w:firstLine="0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Владеет современным инструментарием анализа финансового рынка.</w:t>
            </w:r>
          </w:p>
        </w:tc>
        <w:tc>
          <w:tcPr>
            <w:tcW w:w="3685" w:type="dxa"/>
          </w:tcPr>
          <w:p w:rsidR="00D50ED6" w:rsidRDefault="00D50ED6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финансовых рынков.</w:t>
            </w:r>
          </w:p>
          <w:p w:rsidR="00D50ED6" w:rsidRDefault="00D50ED6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D50ED6" w:rsidRDefault="00D50ED6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финансового рынка.</w:t>
            </w:r>
          </w:p>
        </w:tc>
      </w:tr>
      <w:tr w:rsidR="00D50ED6" w:rsidTr="00D50ED6">
        <w:trPr>
          <w:trHeight w:val="1156"/>
        </w:trPr>
        <w:tc>
          <w:tcPr>
            <w:tcW w:w="1135" w:type="dxa"/>
            <w:vMerge/>
          </w:tcPr>
          <w:p w:rsidR="00D50ED6" w:rsidRDefault="00D50ED6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50ED6" w:rsidRDefault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50ED6" w:rsidRDefault="00D50ED6" w:rsidP="00D50ED6">
            <w:pPr>
              <w:widowControl w:val="0"/>
              <w:numPr>
                <w:ilvl w:val="0"/>
                <w:numId w:val="21"/>
              </w:numPr>
              <w:suppressAutoHyphens w:val="0"/>
              <w:ind w:left="0" w:firstLine="0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685" w:type="dxa"/>
          </w:tcPr>
          <w:p w:rsidR="00D50ED6" w:rsidRDefault="00D50ED6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D50ED6" w:rsidRDefault="00D50ED6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D50ED6" w:rsidRDefault="00D50ED6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алгоритмы машинного обучения для построения моделей </w:t>
            </w:r>
            <w:r>
              <w:rPr>
                <w:rFonts w:eastAsia="Calibri"/>
                <w:color w:val="000000" w:themeColor="text1"/>
                <w:lang w:eastAsia="ru-RU"/>
              </w:rPr>
              <w:t>прогнозирования новых явлений на финансовых рынках</w:t>
            </w:r>
          </w:p>
        </w:tc>
      </w:tr>
      <w:tr w:rsidR="00CC20EC" w:rsidTr="00D50ED6">
        <w:trPr>
          <w:trHeight w:val="433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«Финансы и банковское дело»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ПКП-3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CC20EC" w:rsidRDefault="00CC20EC" w:rsidP="00D50ED6">
            <w:pPr>
              <w:widowControl w:val="0"/>
              <w:suppressAutoHyphens w:val="0"/>
              <w:rPr>
                <w:rFonts w:eastAsia="Calibri"/>
                <w:color w:val="000000" w:themeColor="text1"/>
                <w:lang w:eastAsia="ru-RU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методы сбора или статистического анализа данных для оценки финансовых рисков.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CC20EC" w:rsidRDefault="00CC20EC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с процедурах поддержки принятия решений.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CC20EC" w:rsidRDefault="00CC20EC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процесс оценки и анализа бизнеса эмитента для последующей подготовки его ценных бумаг к продаже на рынке.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андеррайтинге.</w:t>
            </w:r>
          </w:p>
        </w:tc>
      </w:tr>
      <w:tr w:rsidR="00CC20EC" w:rsidTr="00D50ED6">
        <w:trPr>
          <w:trHeight w:val="232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«Бизнес и финансы социальной сферы»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ПКП-4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</w:t>
            </w: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  <w:p w:rsidR="00CC20EC" w:rsidRDefault="00CC20EC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социальной сферы.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социальной сферы.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2. Формирует и реализует политику по 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по</w:t>
            </w:r>
            <w:r>
              <w:rPr>
                <w:rFonts w:eastAsia="Calibri"/>
                <w:color w:val="000000" w:themeColor="text1"/>
                <w:lang w:eastAsia="ru-RU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 xml:space="preserve">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</w:tr>
      <w:tr w:rsidR="00CC20EC" w:rsidTr="00D50ED6">
        <w:trPr>
          <w:trHeight w:val="411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color w:val="000000" w:themeColor="text1"/>
              </w:rPr>
              <w:t>Профиль: «Финансы и инвестиции» (</w:t>
            </w:r>
            <w:proofErr w:type="spellStart"/>
            <w:r>
              <w:rPr>
                <w:rFonts w:eastAsia="MS Mincho"/>
                <w:color w:val="000000" w:themeColor="text1"/>
              </w:rPr>
              <w:t>озо</w:t>
            </w:r>
            <w:proofErr w:type="spellEnd"/>
            <w:r>
              <w:rPr>
                <w:rFonts w:eastAsia="MS Mincho"/>
                <w:color w:val="000000" w:themeColor="text1"/>
              </w:rPr>
              <w:t>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ПКП-2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307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«Финансы и управление финансовыми активами»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ПКП-3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финансами</w:t>
            </w: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О</w:t>
            </w:r>
            <w:r>
              <w:rPr>
                <w:color w:val="000000" w:themeColor="text1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  <w:p w:rsidR="00CC20EC" w:rsidRDefault="00CC20EC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3.Обосновывает направления развития общественных, корпоративных и личных финансов </w:t>
            </w:r>
            <w:r>
              <w:rPr>
                <w:color w:val="000000" w:themeColor="text1"/>
              </w:rPr>
              <w:lastRenderedPageBreak/>
              <w:t>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</w:tbl>
    <w:p w:rsidR="00CC20EC" w:rsidRDefault="00CC20EC">
      <w:pPr>
        <w:pStyle w:val="1"/>
        <w:numPr>
          <w:ilvl w:val="0"/>
          <w:numId w:val="0"/>
        </w:numPr>
      </w:pPr>
    </w:p>
    <w:p w:rsidR="00CC20EC" w:rsidRDefault="00CC20EC">
      <w:pPr>
        <w:pStyle w:val="1"/>
        <w:numPr>
          <w:ilvl w:val="0"/>
          <w:numId w:val="0"/>
        </w:numPr>
      </w:pPr>
    </w:p>
    <w:p w:rsidR="00CC20EC" w:rsidRDefault="002B53C8">
      <w:pPr>
        <w:pStyle w:val="1"/>
        <w:numPr>
          <w:ilvl w:val="0"/>
          <w:numId w:val="0"/>
        </w:numPr>
      </w:pPr>
      <w:r>
        <w:t xml:space="preserve">3. Место дисциплины в структуре образовательной программы </w:t>
      </w:r>
    </w:p>
    <w:p w:rsidR="00CC20EC" w:rsidRDefault="00CC20EC">
      <w:pPr>
        <w:pStyle w:val="1"/>
        <w:numPr>
          <w:ilvl w:val="0"/>
          <w:numId w:val="0"/>
        </w:numPr>
        <w:rPr>
          <w:lang w:eastAsia="en-US"/>
        </w:rPr>
      </w:pPr>
    </w:p>
    <w:p w:rsidR="00CC20EC" w:rsidRDefault="002B53C8">
      <w:pPr>
        <w:pStyle w:val="af2"/>
        <w:spacing w:before="4"/>
        <w:ind w:right="369" w:firstLine="43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>Информационно-аналитические технологии в финансах</w:t>
      </w:r>
      <w:r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относится к элективному модулю дисциплин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CC20EC" w:rsidRDefault="002B53C8">
      <w:pPr>
        <w:pStyle w:val="1"/>
        <w:keepNext/>
        <w:numPr>
          <w:ilvl w:val="0"/>
          <w:numId w:val="0"/>
        </w:numPr>
        <w:tabs>
          <w:tab w:val="left" w:pos="426"/>
        </w:tabs>
        <w:spacing w:before="360" w:after="120" w:line="360" w:lineRule="exact"/>
      </w:pPr>
      <w:bookmarkStart w:id="8" w:name="_Toc1576229122"/>
      <w:bookmarkStart w:id="9" w:name="_Toc96073774"/>
      <w:r>
        <w:t xml:space="preserve">4. </w:t>
      </w:r>
      <w:bookmarkStart w:id="10" w:name="_Toc92533358"/>
      <w:bookmarkEnd w:id="8"/>
      <w:bookmarkEnd w:id="9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CC20EC" w:rsidRDefault="00CC20EC">
      <w:pPr>
        <w:pStyle w:val="1"/>
        <w:numPr>
          <w:ilvl w:val="0"/>
          <w:numId w:val="0"/>
        </w:numPr>
        <w:ind w:right="369"/>
        <w:rPr>
          <w:lang w:eastAsia="en-US"/>
        </w:rPr>
      </w:pPr>
    </w:p>
    <w:p w:rsidR="00CC20EC" w:rsidRDefault="002B53C8">
      <w:pPr>
        <w:pStyle w:val="af2"/>
        <w:spacing w:before="57"/>
        <w:ind w:right="36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очной формы обучения </w:t>
      </w:r>
    </w:p>
    <w:p w:rsidR="00CC20EC" w:rsidRDefault="002B53C8">
      <w:pPr>
        <w:pStyle w:val="af2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978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9"/>
        <w:gridCol w:w="2541"/>
      </w:tblGrid>
      <w:tr w:rsidR="00CC20EC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 xml:space="preserve">6 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CC20EC" w:rsidRDefault="002B53C8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</w:tr>
      <w:tr w:rsidR="00CC20EC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CC20EC" w:rsidRDefault="00CC20EC">
      <w:pPr>
        <w:pStyle w:val="af2"/>
        <w:spacing w:before="57"/>
        <w:ind w:left="8728" w:right="369" w:hanging="223"/>
        <w:rPr>
          <w:sz w:val="28"/>
          <w:szCs w:val="28"/>
        </w:rPr>
      </w:pPr>
    </w:p>
    <w:p w:rsidR="00CC20EC" w:rsidRDefault="002B53C8">
      <w:pPr>
        <w:pStyle w:val="af2"/>
        <w:spacing w:before="57"/>
        <w:ind w:right="369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Для очно-заочной формы обучения </w:t>
      </w:r>
    </w:p>
    <w:p w:rsidR="00CC20EC" w:rsidRDefault="002B53C8">
      <w:pPr>
        <w:pStyle w:val="af2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978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9"/>
        <w:gridCol w:w="2541"/>
      </w:tblGrid>
      <w:tr w:rsidR="00CC20EC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>7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CC20EC" w:rsidRDefault="002B53C8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/>
              </w:rPr>
              <w:t>24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lang w:eastAsia="en-US"/>
              </w:rPr>
            </w:pPr>
            <w:r>
              <w:rPr>
                <w:lang w:val="en-US"/>
              </w:rPr>
              <w:t>8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lang w:eastAsia="en-US"/>
              </w:rPr>
            </w:pPr>
            <w:r>
              <w:rPr>
                <w:lang w:val="en-US"/>
              </w:rPr>
              <w:t>16</w:t>
            </w:r>
          </w:p>
        </w:tc>
      </w:tr>
      <w:tr w:rsidR="00CC20EC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/>
              </w:rPr>
              <w:t>8</w:t>
            </w:r>
            <w:r>
              <w:rPr>
                <w:b/>
                <w:i/>
              </w:rPr>
              <w:t>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/>
              </w:rPr>
              <w:t>8</w:t>
            </w:r>
            <w:r>
              <w:rPr>
                <w:b/>
                <w:i/>
              </w:rPr>
              <w:t>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lastRenderedPageBreak/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CC20EC" w:rsidRDefault="002B53C8">
      <w:pPr>
        <w:pStyle w:val="af2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C20EC" w:rsidRDefault="002B53C8">
      <w:pPr>
        <w:pStyle w:val="1"/>
        <w:numPr>
          <w:ilvl w:val="0"/>
          <w:numId w:val="0"/>
        </w:numPr>
        <w:ind w:right="369"/>
        <w:rPr>
          <w:lang w:eastAsia="en-US"/>
        </w:rPr>
      </w:pPr>
      <w:bookmarkStart w:id="11" w:name="_Toc1039280114"/>
      <w:bookmarkStart w:id="12" w:name="_Toc96073775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CC20EC" w:rsidRDefault="00CC20EC">
      <w:pPr>
        <w:pStyle w:val="2"/>
        <w:numPr>
          <w:ilvl w:val="0"/>
          <w:numId w:val="0"/>
        </w:numPr>
        <w:ind w:right="369"/>
      </w:pPr>
    </w:p>
    <w:p w:rsidR="00CC20EC" w:rsidRDefault="002B53C8">
      <w:pPr>
        <w:pStyle w:val="2"/>
        <w:numPr>
          <w:ilvl w:val="0"/>
          <w:numId w:val="0"/>
        </w:numPr>
        <w:ind w:right="369"/>
        <w:rPr>
          <w:lang w:eastAsia="en-US"/>
        </w:rPr>
      </w:pPr>
      <w:bookmarkStart w:id="13" w:name="_Toc1277955423"/>
      <w:bookmarkStart w:id="14" w:name="_Toc96073776"/>
      <w:r>
        <w:t>5.1. Содержание дисциплины</w:t>
      </w:r>
      <w:bookmarkEnd w:id="13"/>
      <w:bookmarkEnd w:id="14"/>
    </w:p>
    <w:p w:rsidR="00CC20EC" w:rsidRDefault="00CC20EC">
      <w:pPr>
        <w:keepNext/>
        <w:ind w:right="57" w:firstLine="720"/>
        <w:jc w:val="both"/>
        <w:rPr>
          <w:b/>
          <w:szCs w:val="28"/>
        </w:rPr>
      </w:pPr>
      <w:bookmarkStart w:id="15" w:name="_Toc1999962352"/>
      <w:bookmarkStart w:id="16" w:name="_Hlk515442571"/>
      <w:bookmarkEnd w:id="15"/>
      <w:bookmarkEnd w:id="16"/>
    </w:p>
    <w:p w:rsidR="00CC20EC" w:rsidRDefault="002B53C8">
      <w:pPr>
        <w:spacing w:line="360" w:lineRule="auto"/>
        <w:rPr>
          <w:b/>
          <w:bCs/>
          <w:sz w:val="28"/>
          <w:szCs w:val="28"/>
        </w:rPr>
      </w:pPr>
      <w:bookmarkStart w:id="17" w:name="_Toc1999801668"/>
      <w:bookmarkStart w:id="18" w:name="_Toc19999623521"/>
      <w:bookmarkStart w:id="19" w:name="_Hlk5154425711"/>
      <w:bookmarkEnd w:id="17"/>
      <w:bookmarkEnd w:id="18"/>
      <w:bookmarkEnd w:id="19"/>
      <w:r>
        <w:rPr>
          <w:b/>
          <w:bCs/>
          <w:sz w:val="28"/>
          <w:szCs w:val="28"/>
        </w:rPr>
        <w:t xml:space="preserve">Тема 1. </w:t>
      </w:r>
      <w:r>
        <w:rPr>
          <w:b/>
          <w:bCs/>
          <w:sz w:val="28"/>
          <w:szCs w:val="28"/>
          <w:lang w:eastAsia="ru-RU"/>
        </w:rPr>
        <w:t>Дата грамотность и аналитическая зрелость</w:t>
      </w:r>
      <w:r>
        <w:rPr>
          <w:b/>
          <w:bCs/>
          <w:sz w:val="28"/>
          <w:szCs w:val="28"/>
        </w:rPr>
        <w:t>.</w:t>
      </w:r>
    </w:p>
    <w:p w:rsidR="00CC20EC" w:rsidRDefault="002B53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Тенденции в работе с данными. Дата грамотность (Data Literacy). Умение работать с данными: понимать данные, анализировать, интерпретировать и использовать. Компетенции по работе с данными. Обнаружение и сбор данных. Оценка и подтверждения качества данных и источников данных. Распознавание проблем при работе с данными. Управление данными. Взаимосвязь, причинно-следственные связи и корреляции. Репрезентативность данных. Этика данных. Аналитическая зрелость данных. Свод данных по управлению данными.</w:t>
      </w:r>
    </w:p>
    <w:p w:rsidR="00CC20EC" w:rsidRDefault="00CC20EC">
      <w:pPr>
        <w:spacing w:line="360" w:lineRule="auto"/>
        <w:jc w:val="both"/>
        <w:rPr>
          <w:sz w:val="28"/>
          <w:szCs w:val="28"/>
        </w:rPr>
      </w:pPr>
    </w:p>
    <w:p w:rsidR="00CC20EC" w:rsidRDefault="002B53C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Принятие решений, основанное на данных (подход </w:t>
      </w:r>
      <w:r>
        <w:rPr>
          <w:b/>
          <w:bCs/>
          <w:sz w:val="28"/>
          <w:szCs w:val="28"/>
          <w:lang w:val="en-US"/>
        </w:rPr>
        <w:t>Data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Driven</w:t>
      </w:r>
      <w:r>
        <w:rPr>
          <w:b/>
          <w:bCs/>
          <w:sz w:val="28"/>
          <w:szCs w:val="28"/>
        </w:rPr>
        <w:t>).</w:t>
      </w:r>
    </w:p>
    <w:p w:rsidR="00CC20EC" w:rsidRDefault="002B53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Источники данных. Открытые данные. Плоские таблицы. Очистка и трансформация данных. Принципы построения хранилищ данных. Конвертация данных. Создание и использование метаданных. Безопасность данных. Современные подходы к хранению данных. Преобразование корпоративной модели данных в аналитическую.  Бизнес-задачи, решаемые на основе хранилищ данных: трансформация отчетности из РСБУ в МСФО, бюджетирование, клиентская аналитика и др.</w:t>
      </w:r>
    </w:p>
    <w:p w:rsidR="00CC20EC" w:rsidRDefault="002B53C8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Технологии оперативного анализа данных.</w:t>
      </w:r>
    </w:p>
    <w:p w:rsidR="00CC20EC" w:rsidRDefault="002B53C8">
      <w:pPr>
        <w:widowControl w:val="0"/>
        <w:suppressAutoHyphens w:val="0"/>
        <w:spacing w:line="360" w:lineRule="auto"/>
        <w:jc w:val="both"/>
        <w:rPr>
          <w:lang w:eastAsia="en-US"/>
        </w:rPr>
      </w:pPr>
      <w:r>
        <w:rPr>
          <w:sz w:val="28"/>
          <w:szCs w:val="28"/>
        </w:rPr>
        <w:tab/>
        <w:t xml:space="preserve">Оперативный анализ данных. Эволюция технологий по работе с данными. Основные инструменты </w:t>
      </w:r>
      <w:r w:rsidR="00BE49CD">
        <w:rPr>
          <w:sz w:val="28"/>
          <w:szCs w:val="28"/>
        </w:rPr>
        <w:t>аналитика: электронные</w:t>
      </w:r>
      <w:r>
        <w:rPr>
          <w:sz w:val="28"/>
          <w:szCs w:val="28"/>
        </w:rPr>
        <w:t xml:space="preserve"> таблицы,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, аналитические библиотеки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OLAP</w:t>
      </w:r>
      <w:r>
        <w:rPr>
          <w:sz w:val="28"/>
          <w:szCs w:val="28"/>
        </w:rPr>
        <w:t xml:space="preserve"> технологии. Технологии самообслуживания (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>)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-подходы. Правила визуализации данных. Подходы к формированию графиков. Информационные панели – дашборд </w:t>
      </w:r>
      <w:r>
        <w:rPr>
          <w:sz w:val="28"/>
          <w:szCs w:val="28"/>
        </w:rPr>
        <w:lastRenderedPageBreak/>
        <w:t>(</w:t>
      </w:r>
      <w:r>
        <w:rPr>
          <w:sz w:val="28"/>
          <w:szCs w:val="28"/>
          <w:lang w:val="en-US"/>
        </w:rPr>
        <w:t>dashboards</w:t>
      </w:r>
      <w:r>
        <w:rPr>
          <w:sz w:val="28"/>
          <w:szCs w:val="28"/>
        </w:rPr>
        <w:t>). Правила формирования информационных панелей. Истории – набор информационных панелей.</w:t>
      </w:r>
    </w:p>
    <w:p w:rsidR="00CC20EC" w:rsidRDefault="00CC20EC">
      <w:pPr>
        <w:widowControl w:val="0"/>
        <w:suppressAutoHyphens w:val="0"/>
        <w:jc w:val="both"/>
        <w:rPr>
          <w:sz w:val="28"/>
          <w:szCs w:val="28"/>
        </w:rPr>
      </w:pPr>
    </w:p>
    <w:p w:rsidR="00CC20EC" w:rsidRDefault="002B53C8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Технологии интеллектуального анализа данных. </w:t>
      </w:r>
    </w:p>
    <w:p w:rsidR="00CC20EC" w:rsidRPr="002B53C8" w:rsidRDefault="002B53C8">
      <w:pPr>
        <w:widowControl w:val="0"/>
        <w:suppressAutoHyphens w:val="0"/>
        <w:spacing w:line="360" w:lineRule="auto"/>
        <w:ind w:firstLine="720"/>
        <w:jc w:val="both"/>
        <w:rPr>
          <w:lang w:eastAsia="en-US"/>
        </w:rPr>
      </w:pPr>
      <w:r>
        <w:rPr>
          <w:sz w:val="28"/>
          <w:szCs w:val="28"/>
        </w:rPr>
        <w:t>Искусственный интеллект (</w:t>
      </w:r>
      <w:proofErr w:type="spellStart"/>
      <w:r>
        <w:rPr>
          <w:rFonts w:eastAsia="Calibri"/>
          <w:sz w:val="28"/>
          <w:szCs w:val="28"/>
          <w:lang w:eastAsia="ru-RU"/>
        </w:rPr>
        <w:t>Artificial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rFonts w:eastAsia="Calibri"/>
          <w:sz w:val="28"/>
          <w:szCs w:val="28"/>
          <w:lang w:eastAsia="ru-RU"/>
        </w:rPr>
        <w:t>ntelligence</w:t>
      </w:r>
      <w:proofErr w:type="spellEnd"/>
      <w:r>
        <w:t>)</w:t>
      </w:r>
      <w:r>
        <w:rPr>
          <w:sz w:val="28"/>
          <w:szCs w:val="28"/>
        </w:rPr>
        <w:t xml:space="preserve">. Машинное обучение. Обучение с учителем, обучение без учителя, обучение с </w:t>
      </w:r>
      <w:r w:rsidR="00BE49CD">
        <w:rPr>
          <w:sz w:val="28"/>
          <w:szCs w:val="28"/>
        </w:rPr>
        <w:t>подкреплением</w:t>
      </w:r>
      <w:r>
        <w:rPr>
          <w:sz w:val="28"/>
          <w:szCs w:val="28"/>
        </w:rPr>
        <w:t>. Нейронные сети. Глубокое обучение. Поиск знаний в данных (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Mining</w:t>
      </w:r>
      <w:proofErr w:type="spellEnd"/>
      <w:r>
        <w:rPr>
          <w:sz w:val="28"/>
          <w:szCs w:val="28"/>
        </w:rPr>
        <w:t>). Алгоритмы классификации. Алгоритмы кластеризации. Алгоритмы регрессии. Прогнозная аналитика. Клиентская аналитика. Финансовая аналитика.</w:t>
      </w:r>
    </w:p>
    <w:p w:rsidR="00CC20EC" w:rsidRDefault="00CC20EC">
      <w:pPr>
        <w:widowControl w:val="0"/>
        <w:suppressAutoHyphens w:val="0"/>
        <w:jc w:val="both"/>
        <w:rPr>
          <w:color w:val="000000"/>
          <w:sz w:val="28"/>
          <w:szCs w:val="28"/>
        </w:rPr>
      </w:pPr>
    </w:p>
    <w:p w:rsidR="00CC20EC" w:rsidRPr="00BE49CD" w:rsidRDefault="002B53C8">
      <w:pPr>
        <w:widowControl w:val="0"/>
        <w:suppressAutoHyphens w:val="0"/>
        <w:rPr>
          <w:b/>
          <w:i/>
          <w:sz w:val="28"/>
          <w:szCs w:val="28"/>
        </w:rPr>
      </w:pPr>
      <w:bookmarkStart w:id="20" w:name="_Toc19998016681"/>
      <w:bookmarkStart w:id="21" w:name="_Toc723594082"/>
      <w:bookmarkEnd w:id="20"/>
      <w:r w:rsidRPr="00BE49CD">
        <w:rPr>
          <w:b/>
          <w:i/>
          <w:sz w:val="28"/>
          <w:szCs w:val="28"/>
        </w:rPr>
        <w:t xml:space="preserve">5.2. </w:t>
      </w:r>
      <w:bookmarkStart w:id="22" w:name="_Toc96073777"/>
      <w:r w:rsidRPr="00BE49CD">
        <w:rPr>
          <w:b/>
          <w:i/>
          <w:sz w:val="28"/>
          <w:szCs w:val="28"/>
        </w:rPr>
        <w:t>Учебно-тематический план</w:t>
      </w:r>
      <w:bookmarkEnd w:id="21"/>
      <w:bookmarkEnd w:id="22"/>
    </w:p>
    <w:p w:rsidR="00CC20EC" w:rsidRDefault="00CC20EC">
      <w:pPr>
        <w:widowControl w:val="0"/>
        <w:suppressAutoHyphens w:val="0"/>
        <w:rPr>
          <w:rFonts w:eastAsia="Calibri"/>
          <w:b/>
          <w:bCs/>
          <w:i/>
          <w:iCs/>
          <w:sz w:val="28"/>
          <w:szCs w:val="28"/>
        </w:rPr>
      </w:pPr>
    </w:p>
    <w:p w:rsidR="00CC20EC" w:rsidRDefault="002B53C8">
      <w:pPr>
        <w:pStyle w:val="af2"/>
        <w:spacing w:before="57"/>
        <w:ind w:right="36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очной формы обучения </w:t>
      </w:r>
    </w:p>
    <w:p w:rsidR="00CC20EC" w:rsidRDefault="00CC20EC">
      <w:pPr>
        <w:widowControl w:val="0"/>
        <w:suppressAutoHyphens w:val="0"/>
        <w:rPr>
          <w:rFonts w:eastAsia="Calibri"/>
          <w:b/>
          <w:bCs/>
          <w:i/>
          <w:iCs/>
          <w:sz w:val="28"/>
          <w:szCs w:val="28"/>
        </w:rPr>
      </w:pPr>
    </w:p>
    <w:p w:rsidR="00CC20EC" w:rsidRDefault="002B53C8">
      <w:pPr>
        <w:pStyle w:val="af2"/>
        <w:widowControl w:val="0"/>
        <w:tabs>
          <w:tab w:val="left" w:pos="0"/>
        </w:tabs>
        <w:suppressAutoHyphens w:val="0"/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639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6"/>
        <w:gridCol w:w="852"/>
        <w:gridCol w:w="990"/>
        <w:gridCol w:w="992"/>
        <w:gridCol w:w="1562"/>
        <w:gridCol w:w="1417"/>
        <w:gridCol w:w="1555"/>
      </w:tblGrid>
      <w:tr w:rsidR="00CC20EC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suppressAutoHyphens w:val="0"/>
              <w:jc w:val="center"/>
              <w:rPr>
                <w:sz w:val="34"/>
                <w:szCs w:val="34"/>
              </w:rPr>
            </w:pPr>
          </w:p>
          <w:p w:rsidR="00CC20EC" w:rsidRDefault="002B53C8">
            <w:pPr>
              <w:widowControl w:val="0"/>
              <w:suppressAutoHyphens w:val="0"/>
              <w:spacing w:line="235" w:lineRule="auto"/>
              <w:ind w:firstLine="4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suppressAutoHyphens w:val="0"/>
              <w:jc w:val="center"/>
              <w:rPr>
                <w:lang w:eastAsia="en-US"/>
              </w:rPr>
            </w:pPr>
          </w:p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55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CC20EC">
        <w:trPr>
          <w:trHeight w:val="255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Контактная работа- </w:t>
            </w:r>
          </w:p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</w:p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lang w:eastAsia="en-US"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1555" w:type="dxa"/>
            <w:vMerge/>
            <w:tcBorders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</w:tr>
      <w:tr w:rsidR="00CC20EC">
        <w:trPr>
          <w:trHeight w:val="735"/>
        </w:trPr>
        <w:tc>
          <w:tcPr>
            <w:tcW w:w="5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85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155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Дискуссия.</w:t>
            </w: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Принятие решений, основанное на данных (подход Data Driven)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65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74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C20EC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</w:tr>
    </w:tbl>
    <w:p w:rsidR="00CC20EC" w:rsidRDefault="00CC20EC">
      <w:pPr>
        <w:ind w:right="144"/>
        <w:rPr>
          <w:lang w:eastAsia="en-US"/>
        </w:rPr>
      </w:pPr>
    </w:p>
    <w:p w:rsidR="00CC20EC" w:rsidRDefault="002B53C8">
      <w:pPr>
        <w:pStyle w:val="af2"/>
        <w:spacing w:before="57"/>
        <w:ind w:right="3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Для очно-заочной формы обучения </w:t>
      </w:r>
    </w:p>
    <w:p w:rsidR="00CC20EC" w:rsidRDefault="002B53C8">
      <w:pPr>
        <w:pStyle w:val="af2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3.2</w:t>
      </w:r>
    </w:p>
    <w:tbl>
      <w:tblPr>
        <w:tblW w:w="9639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6"/>
        <w:gridCol w:w="852"/>
        <w:gridCol w:w="990"/>
        <w:gridCol w:w="992"/>
        <w:gridCol w:w="1562"/>
        <w:gridCol w:w="1432"/>
        <w:gridCol w:w="1540"/>
      </w:tblGrid>
      <w:tr w:rsidR="00CC20EC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jc w:val="center"/>
            </w:pPr>
          </w:p>
          <w:p w:rsidR="00CC20EC" w:rsidRDefault="002B53C8">
            <w:pPr>
              <w:widowControl w:val="0"/>
              <w:spacing w:line="235" w:lineRule="auto"/>
              <w:ind w:firstLine="4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jc w:val="center"/>
              <w:rPr>
                <w:lang w:eastAsia="en-US"/>
              </w:rPr>
            </w:pPr>
          </w:p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2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  <w:p w:rsidR="00CC20EC" w:rsidRDefault="00CC20E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CC20EC">
        <w:trPr>
          <w:trHeight w:val="255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 xml:space="preserve"> </w:t>
            </w:r>
          </w:p>
          <w:p w:rsidR="00CC20EC" w:rsidRDefault="002B53C8">
            <w:pPr>
              <w:widowControl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32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</w:p>
          <w:p w:rsidR="00CC20EC" w:rsidRDefault="002B53C8">
            <w:pPr>
              <w:widowControl w:val="0"/>
              <w:spacing w:line="235" w:lineRule="auto"/>
              <w:ind w:firstLine="29"/>
              <w:jc w:val="both"/>
              <w:rPr>
                <w:lang w:eastAsia="en-US"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1540" w:type="dxa"/>
            <w:vMerge/>
            <w:tcBorders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</w:tr>
      <w:tr w:rsidR="00CC20EC">
        <w:trPr>
          <w:trHeight w:val="735"/>
        </w:trPr>
        <w:tc>
          <w:tcPr>
            <w:tcW w:w="5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85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3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54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Дискуссия.</w:t>
            </w: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Принятие решений, основанное на данных (подход Data Driven)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65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84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C20EC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CC20EC" w:rsidRDefault="00CC20EC">
      <w:pPr>
        <w:pStyle w:val="af2"/>
        <w:spacing w:before="57"/>
        <w:ind w:right="369"/>
        <w:rPr>
          <w:sz w:val="28"/>
          <w:szCs w:val="28"/>
        </w:rPr>
      </w:pPr>
    </w:p>
    <w:p w:rsidR="00CC20EC" w:rsidRDefault="00CC20EC">
      <w:pPr>
        <w:pStyle w:val="af2"/>
        <w:spacing w:before="57"/>
        <w:ind w:right="369"/>
        <w:rPr>
          <w:sz w:val="28"/>
          <w:szCs w:val="28"/>
        </w:rPr>
      </w:pPr>
    </w:p>
    <w:p w:rsidR="00CC20EC" w:rsidRPr="00BE49CD" w:rsidRDefault="002B53C8">
      <w:pPr>
        <w:pStyle w:val="2"/>
        <w:widowControl w:val="0"/>
        <w:numPr>
          <w:ilvl w:val="1"/>
          <w:numId w:val="6"/>
        </w:numPr>
        <w:suppressAutoHyphens w:val="0"/>
        <w:rPr>
          <w:lang w:eastAsia="en-US"/>
        </w:rPr>
      </w:pPr>
      <w:bookmarkStart w:id="23" w:name="_Toc2128684162"/>
      <w:bookmarkStart w:id="24" w:name="_Toc96073778"/>
      <w:r w:rsidRPr="00BE49CD">
        <w:t>Содержание семинаров, практических занятий</w:t>
      </w:r>
      <w:bookmarkEnd w:id="23"/>
      <w:bookmarkEnd w:id="24"/>
    </w:p>
    <w:p w:rsidR="00BE49CD" w:rsidRDefault="00BE49CD" w:rsidP="00BE49CD">
      <w:pPr>
        <w:pStyle w:val="2"/>
        <w:widowControl w:val="0"/>
        <w:numPr>
          <w:ilvl w:val="0"/>
          <w:numId w:val="0"/>
        </w:numPr>
        <w:suppressAutoHyphens w:val="0"/>
        <w:ind w:left="720"/>
        <w:rPr>
          <w:i w:val="0"/>
          <w:lang w:eastAsia="en-US"/>
        </w:rPr>
      </w:pPr>
    </w:p>
    <w:p w:rsidR="00CC20EC" w:rsidRDefault="002B53C8">
      <w:pPr>
        <w:pStyle w:val="af2"/>
        <w:widowControl w:val="0"/>
        <w:suppressAutoHyphens w:val="0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6"/>
        <w:gridCol w:w="5674"/>
        <w:gridCol w:w="1985"/>
      </w:tblGrid>
      <w:tr w:rsidR="00CC20EC" w:rsidTr="00BE49CD">
        <w:trPr>
          <w:trHeight w:val="1380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ind w:right="306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before="1" w:line="257" w:lineRule="exact"/>
              <w:jc w:val="center"/>
              <w:rPr>
                <w:lang w:eastAsia="en-US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spacing w:before="11"/>
              <w:jc w:val="center"/>
              <w:rPr>
                <w:sz w:val="23"/>
                <w:szCs w:val="23"/>
              </w:rPr>
            </w:pPr>
          </w:p>
          <w:p w:rsidR="00CC20EC" w:rsidRDefault="002B53C8">
            <w:pPr>
              <w:pStyle w:val="TableParagraph"/>
              <w:widowControl w:val="0"/>
              <w:suppressAutoHyphens w:val="0"/>
              <w:ind w:left="365" w:right="349"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CC20EC" w:rsidTr="00BE49CD">
        <w:trPr>
          <w:trHeight w:val="3030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spacing w:before="3"/>
              <w:ind w:left="110"/>
              <w:rPr>
                <w:lang w:eastAsia="en-US"/>
              </w:rPr>
            </w:pPr>
            <w:r>
              <w:rPr>
                <w:lang w:eastAsia="ru-RU"/>
              </w:rPr>
              <w:lastRenderedPageBreak/>
              <w:t>Дата грамотность и аналитическая зрелость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3"/>
              </w:numPr>
              <w:suppressAutoHyphens w:val="0"/>
              <w:ind w:left="357" w:hanging="357"/>
              <w:rPr>
                <w:sz w:val="22"/>
                <w:szCs w:val="22"/>
              </w:rPr>
            </w:pPr>
            <w:r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3"/>
              </w:numPr>
              <w:suppressAutoHyphens w:val="0"/>
              <w:ind w:left="357" w:hanging="357"/>
              <w:rPr>
                <w:lang w:eastAsia="en-US"/>
              </w:rPr>
            </w:pPr>
            <w:r>
              <w:t>Data Literacy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rPr>
                <w:lang w:eastAsia="en-US"/>
              </w:rPr>
            </w:pPr>
            <w:r>
              <w:t>Умение читать и анализировать данные, организация управления данными и проверка на качество.</w:t>
            </w:r>
          </w:p>
          <w:p w:rsidR="00CC20EC" w:rsidRDefault="002B53C8">
            <w:pPr>
              <w:pStyle w:val="TableParagraph"/>
              <w:widowControl w:val="0"/>
              <w:tabs>
                <w:tab w:val="left" w:pos="471"/>
              </w:tabs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Практическая работа.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 xml:space="preserve">Дискуссия по результатам лекции практического задания. </w:t>
            </w:r>
          </w:p>
          <w:p w:rsidR="00CC20EC" w:rsidRDefault="00CC20EC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</w:p>
        </w:tc>
      </w:tr>
      <w:tr w:rsidR="00CC20EC" w:rsidTr="00BE49CD">
        <w:trPr>
          <w:trHeight w:val="3030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ind w:left="110" w:right="288"/>
              <w:rPr>
                <w:lang w:eastAsia="ru-RU"/>
              </w:rPr>
            </w:pPr>
            <w:r>
              <w:t>Принятие решений, основанное на данных (подход Data Driven)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14"/>
              </w:numPr>
              <w:suppressAutoHyphens w:val="0"/>
              <w:rPr>
                <w:lang w:eastAsia="en-US"/>
              </w:rPr>
            </w:pPr>
            <w:r>
              <w:t>Источники данных в организации.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rPr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4"/>
              </w:numPr>
              <w:suppressAutoHyphens w:val="0"/>
              <w:rPr>
                <w:lang w:eastAsia="en-US"/>
              </w:rPr>
            </w:pPr>
            <w:r>
              <w:t>Корпоративное хранилище данных.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4"/>
              </w:numPr>
              <w:suppressAutoHyphens w:val="0"/>
              <w:rPr>
                <w:lang w:eastAsia="en-US"/>
              </w:rPr>
            </w:pPr>
            <w:r>
              <w:t xml:space="preserve">Бизнес-задачи, решаемые на основе единого хранилища данных: </w:t>
            </w:r>
          </w:p>
          <w:p w:rsidR="00CC20EC" w:rsidRDefault="002B53C8">
            <w:pPr>
              <w:pStyle w:val="af6"/>
              <w:widowControl w:val="0"/>
              <w:numPr>
                <w:ilvl w:val="1"/>
                <w:numId w:val="14"/>
              </w:numPr>
              <w:suppressAutoHyphens w:val="0"/>
              <w:rPr>
                <w:lang w:eastAsia="en-US"/>
              </w:rPr>
            </w:pPr>
            <w:r>
              <w:t>Трансформация отчетности;</w:t>
            </w:r>
          </w:p>
          <w:p w:rsidR="00CC20EC" w:rsidRDefault="002B53C8">
            <w:pPr>
              <w:pStyle w:val="af6"/>
              <w:widowControl w:val="0"/>
              <w:numPr>
                <w:ilvl w:val="1"/>
                <w:numId w:val="14"/>
              </w:numPr>
              <w:suppressAutoHyphens w:val="0"/>
              <w:rPr>
                <w:lang w:eastAsia="en-US"/>
              </w:rPr>
            </w:pPr>
            <w:r>
              <w:t>Бюджетирование;</w:t>
            </w:r>
          </w:p>
          <w:p w:rsidR="00CC20EC" w:rsidRDefault="002B53C8">
            <w:pPr>
              <w:pStyle w:val="af6"/>
              <w:widowControl w:val="0"/>
              <w:numPr>
                <w:ilvl w:val="1"/>
                <w:numId w:val="14"/>
              </w:numPr>
              <w:suppressAutoHyphens w:val="0"/>
              <w:rPr>
                <w:lang w:eastAsia="en-US"/>
              </w:rPr>
            </w:pPr>
            <w:r>
              <w:t>Клиентская аналитика.</w:t>
            </w:r>
          </w:p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CC20EC" w:rsidTr="00BE49CD">
        <w:trPr>
          <w:trHeight w:val="2377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ind w:left="110" w:right="288"/>
              <w:rPr>
                <w:lang w:eastAsia="en-US"/>
              </w:rPr>
            </w:pPr>
            <w:r>
              <w:t>Технологии оперативного анализа данных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Эволюция технологий оперативного анализа данных: от конструкторов отчетов до разработки дашбордов.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 xml:space="preserve">Концепция </w:t>
            </w:r>
            <w:r>
              <w:rPr>
                <w:lang w:val="en-US"/>
              </w:rPr>
              <w:t>OLAP</w:t>
            </w:r>
            <w:r>
              <w:t xml:space="preserve">. Формирование </w:t>
            </w:r>
            <w:r>
              <w:rPr>
                <w:lang w:val="en-US"/>
              </w:rPr>
              <w:t>OLAP</w:t>
            </w:r>
            <w:r>
              <w:t>-куба.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 xml:space="preserve">Использование платформ </w:t>
            </w:r>
            <w:proofErr w:type="spellStart"/>
            <w:r>
              <w:rPr>
                <w:lang w:eastAsia="ru-RU"/>
              </w:rPr>
              <w:t>Data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Dyscovery</w:t>
            </w:r>
            <w:proofErr w:type="spellEnd"/>
            <w:r>
              <w:t xml:space="preserve"> для разработки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Подключение различных источников данных.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Подключение нескольких источников данных.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Создание расчетных показателей.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Работа с картами.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Работа с параметрами.</w:t>
            </w:r>
          </w:p>
          <w:p w:rsidR="00CC20EC" w:rsidRDefault="002B53C8">
            <w:pPr>
              <w:pStyle w:val="TableParagraph"/>
              <w:widowControl w:val="0"/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CC20EC" w:rsidTr="00BE49CD">
        <w:trPr>
          <w:trHeight w:val="1678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ind w:left="110"/>
              <w:rPr>
                <w:lang w:eastAsia="en-US"/>
              </w:rPr>
            </w:pPr>
            <w:r>
              <w:t>Технологии интеллектуального анализа данных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Прогнозная аналитика.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Предобработка данных.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Машинное обучение.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кластерного анализа данных для решения задач клиентской аналитики.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регрессионного анализа данных для решения задач прогнозирования.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нейронных сетей для решения задач классификации.</w:t>
            </w:r>
          </w:p>
          <w:p w:rsidR="00CC20EC" w:rsidRDefault="002B53C8">
            <w:pPr>
              <w:pStyle w:val="TableParagraph"/>
              <w:widowControl w:val="0"/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</w:tbl>
    <w:p w:rsidR="00CC20EC" w:rsidRDefault="002B53C8">
      <w:pPr>
        <w:pStyle w:val="af2"/>
        <w:ind w:right="227" w:hanging="584"/>
        <w:jc w:val="right"/>
        <w:rPr>
          <w:lang w:eastAsia="en-US"/>
        </w:rPr>
      </w:pPr>
      <w:r>
        <w:tab/>
      </w:r>
    </w:p>
    <w:p w:rsidR="00F3452D" w:rsidRDefault="00F3452D">
      <w:pPr>
        <w:pStyle w:val="1"/>
        <w:numPr>
          <w:ilvl w:val="0"/>
          <w:numId w:val="0"/>
        </w:numPr>
        <w:ind w:right="369"/>
      </w:pPr>
      <w:bookmarkStart w:id="25" w:name="_Toc26540370"/>
      <w:bookmarkStart w:id="26" w:name="_Toc818525586"/>
      <w:bookmarkStart w:id="27" w:name="_Toc96073779"/>
    </w:p>
    <w:p w:rsidR="00F3452D" w:rsidRDefault="00F3452D">
      <w:pPr>
        <w:pStyle w:val="1"/>
        <w:numPr>
          <w:ilvl w:val="0"/>
          <w:numId w:val="0"/>
        </w:numPr>
        <w:ind w:right="369"/>
      </w:pPr>
    </w:p>
    <w:p w:rsidR="00CC20EC" w:rsidRDefault="002B53C8">
      <w:pPr>
        <w:pStyle w:val="1"/>
        <w:numPr>
          <w:ilvl w:val="0"/>
          <w:numId w:val="0"/>
        </w:numPr>
        <w:ind w:right="369"/>
      </w:pPr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</w:p>
    <w:p w:rsidR="00CC20EC" w:rsidRDefault="00CC20EC">
      <w:pPr>
        <w:pStyle w:val="1"/>
        <w:numPr>
          <w:ilvl w:val="0"/>
          <w:numId w:val="0"/>
        </w:numPr>
        <w:ind w:right="369"/>
        <w:rPr>
          <w:lang w:eastAsia="en-US"/>
        </w:rPr>
      </w:pPr>
    </w:p>
    <w:p w:rsidR="00CC20EC" w:rsidRDefault="002B53C8">
      <w:pPr>
        <w:pStyle w:val="2"/>
        <w:numPr>
          <w:ilvl w:val="0"/>
          <w:numId w:val="0"/>
        </w:numPr>
        <w:jc w:val="both"/>
        <w:rPr>
          <w:lang w:eastAsia="en-US"/>
        </w:rPr>
      </w:pPr>
      <w:bookmarkStart w:id="28" w:name="_Toc26540371"/>
      <w:bookmarkStart w:id="29" w:name="_Toc977093461"/>
      <w:bookmarkStart w:id="30" w:name="_Toc9607378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</w:p>
    <w:p w:rsidR="00CC20EC" w:rsidRDefault="002B53C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CC20EC" w:rsidRDefault="00CC20EC">
      <w:pPr>
        <w:pStyle w:val="af2"/>
        <w:spacing w:before="6"/>
        <w:rPr>
          <w:sz w:val="14"/>
        </w:rPr>
      </w:pPr>
    </w:p>
    <w:tbl>
      <w:tblPr>
        <w:tblW w:w="9498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2835"/>
        <w:gridCol w:w="3402"/>
        <w:gridCol w:w="3261"/>
      </w:tblGrid>
      <w:tr w:rsidR="00CC20EC">
        <w:trPr>
          <w:trHeight w:val="82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ind w:firstLine="254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CC20EC">
        <w:trPr>
          <w:trHeight w:val="2174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tabs>
                <w:tab w:val="left" w:pos="2135"/>
              </w:tabs>
              <w:jc w:val="center"/>
              <w:rPr>
                <w:lang w:eastAsia="en-US"/>
              </w:rPr>
            </w:pPr>
            <w:r>
              <w:rPr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Data Driven </w:t>
            </w:r>
            <w:r>
              <w:t>подход.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A/B </w:t>
            </w:r>
            <w:r>
              <w:t>тестирование.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>ABC</w:t>
            </w:r>
            <w:r>
              <w:t>-анализ.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>XYZ-</w:t>
            </w:r>
            <w:r>
              <w:t>анализ.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CC20EC">
        <w:trPr>
          <w:trHeight w:val="188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tabs>
                <w:tab w:val="left" w:pos="2135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Принятие решений, основанное на данных (подход Data Driven)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rPr>
                <w:lang w:val="en-US"/>
              </w:rPr>
              <w:t>ETL-</w:t>
            </w:r>
            <w:r>
              <w:t>процедуры.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t>Проектирование физической модели хранилища данных.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t xml:space="preserve">Подход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lake</w:t>
            </w:r>
            <w:proofErr w:type="spellEnd"/>
            <w:r>
              <w:t xml:space="preserve"> 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t xml:space="preserve">Подход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mesh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CC20EC">
        <w:trPr>
          <w:trHeight w:val="829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t>Технологии оперативного анализа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t>Хранилища данных. Подходы к проектированию и разработке.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t>Правила использования визардов для различных видов данных.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t>Рынок технологий оперативного анализа данных.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CC20EC" w:rsidRDefault="002B53C8">
            <w:pPr>
              <w:widowControl w:val="0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CC20EC" w:rsidRDefault="002B53C8">
            <w:pPr>
              <w:widowControl w:val="0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CC20EC">
        <w:trPr>
          <w:trHeight w:val="1137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t>Технологии интеллектуального анализа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 xml:space="preserve">Искусственный интеллект 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3"/>
              </w:numPr>
              <w:jc w:val="both"/>
              <w:rPr>
                <w:lang w:eastAsia="en-US"/>
              </w:rPr>
            </w:pPr>
            <w:r>
              <w:t>Глубокое обучение и компьютерное зрение.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3"/>
              </w:numPr>
              <w:jc w:val="both"/>
              <w:rPr>
                <w:lang w:eastAsia="en-US"/>
              </w:rPr>
            </w:pPr>
            <w:r>
              <w:t>Решение задач по распознаванию образов.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3"/>
              </w:numPr>
              <w:jc w:val="both"/>
              <w:rPr>
                <w:lang w:eastAsia="en-US"/>
              </w:rPr>
            </w:pPr>
            <w:r>
              <w:t>Решение задач по распознаванию звуков.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tabs>
                <w:tab w:val="left" w:pos="2545"/>
              </w:tabs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CC20EC" w:rsidRDefault="002B53C8">
            <w:pPr>
              <w:widowControl w:val="0"/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</w:tbl>
    <w:p w:rsidR="00CC20EC" w:rsidRDefault="00CC20EC">
      <w:pPr>
        <w:pStyle w:val="2"/>
        <w:numPr>
          <w:ilvl w:val="0"/>
          <w:numId w:val="0"/>
        </w:numPr>
        <w:ind w:left="576" w:right="3"/>
        <w:jc w:val="both"/>
      </w:pPr>
    </w:p>
    <w:p w:rsidR="00F3452D" w:rsidRDefault="00F3452D" w:rsidP="008B505D">
      <w:pPr>
        <w:pStyle w:val="2"/>
        <w:numPr>
          <w:ilvl w:val="0"/>
          <w:numId w:val="0"/>
        </w:numPr>
        <w:ind w:right="3" w:firstLine="576"/>
        <w:jc w:val="both"/>
      </w:pPr>
    </w:p>
    <w:p w:rsidR="00CC20EC" w:rsidRDefault="002B53C8" w:rsidP="008B505D">
      <w:pPr>
        <w:pStyle w:val="2"/>
        <w:numPr>
          <w:ilvl w:val="0"/>
          <w:numId w:val="0"/>
        </w:numPr>
        <w:ind w:right="3" w:firstLine="576"/>
        <w:jc w:val="both"/>
        <w:rPr>
          <w:lang w:eastAsia="en-US"/>
        </w:rPr>
      </w:pPr>
      <w:r>
        <w:lastRenderedPageBreak/>
        <w:t>6.2 Перечень вопросов, заданий, тем для подготовки к текущему контролю</w:t>
      </w:r>
    </w:p>
    <w:p w:rsidR="00CC20EC" w:rsidRDefault="002B53C8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CC20EC" w:rsidRDefault="002B53C8">
      <w:pPr>
        <w:widowControl w:val="0"/>
        <w:suppressAutoHyphens w:val="0"/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sz w:val="28"/>
          <w:szCs w:val="28"/>
        </w:rPr>
        <w:t xml:space="preserve">» предусматривает решение прикладной задачи, с помощью решения класса 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val="en-US" w:eastAsia="ru-RU"/>
        </w:rPr>
        <w:t>Yandex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DataLens</w:t>
      </w:r>
      <w:proofErr w:type="spellEnd"/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CC20EC" w:rsidRDefault="00CC20EC">
      <w:pPr>
        <w:pStyle w:val="paragraph"/>
        <w:widowControl w:val="0"/>
        <w:suppressAutoHyphens w:val="0"/>
        <w:spacing w:before="280" w:after="280"/>
        <w:ind w:left="720"/>
        <w:jc w:val="both"/>
        <w:textAlignment w:val="baseline"/>
        <w:rPr>
          <w:sz w:val="28"/>
          <w:szCs w:val="28"/>
        </w:rPr>
      </w:pPr>
    </w:p>
    <w:p w:rsidR="00CC20EC" w:rsidRDefault="002B53C8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C20EC" w:rsidRDefault="002B53C8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CC20EC" w:rsidRDefault="00CC20EC">
      <w:pPr>
        <w:widowControl w:val="0"/>
        <w:suppressAutoHyphens w:val="0"/>
        <w:rPr>
          <w:sz w:val="28"/>
          <w:szCs w:val="28"/>
        </w:rPr>
      </w:pPr>
    </w:p>
    <w:p w:rsidR="00CC20EC" w:rsidRDefault="002B53C8" w:rsidP="008B505D">
      <w:pPr>
        <w:pStyle w:val="1"/>
        <w:widowControl w:val="0"/>
        <w:numPr>
          <w:ilvl w:val="0"/>
          <w:numId w:val="0"/>
        </w:numPr>
        <w:suppressAutoHyphens w:val="0"/>
        <w:ind w:firstLine="567"/>
        <w:rPr>
          <w:lang w:eastAsia="en-US"/>
        </w:rPr>
      </w:pPr>
      <w:bookmarkStart w:id="31" w:name="_Toc26540373"/>
      <w:bookmarkStart w:id="32" w:name="_Toc96073782"/>
      <w:r>
        <w:t>7. Фонд оценочных средств для проведения промежуточной аттестации обучающихся по дисциплине</w:t>
      </w:r>
      <w:bookmarkEnd w:id="31"/>
      <w:bookmarkEnd w:id="32"/>
    </w:p>
    <w:p w:rsidR="00CC20EC" w:rsidRDefault="002B53C8">
      <w:pPr>
        <w:widowControl w:val="0"/>
        <w:suppressAutoHyphens w:val="0"/>
        <w:spacing w:line="360" w:lineRule="exact"/>
        <w:ind w:firstLine="708"/>
        <w:jc w:val="both"/>
        <w:rPr>
          <w:sz w:val="28"/>
          <w:szCs w:val="20"/>
        </w:rPr>
      </w:pPr>
      <w:bookmarkStart w:id="33" w:name="_Toc510428045"/>
      <w:bookmarkStart w:id="34" w:name="_Toc26540375"/>
      <w:bookmarkEnd w:id="33"/>
      <w:bookmarkEnd w:id="34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lk107308697"/>
      <w:bookmarkEnd w:id="35"/>
    </w:p>
    <w:p w:rsidR="00CC20EC" w:rsidRDefault="00CC20EC">
      <w:pPr>
        <w:widowControl w:val="0"/>
        <w:suppressAutoHyphens w:val="0"/>
        <w:ind w:right="511"/>
        <w:jc w:val="both"/>
        <w:rPr>
          <w:b/>
          <w:bCs/>
          <w:szCs w:val="28"/>
        </w:rPr>
      </w:pPr>
    </w:p>
    <w:p w:rsidR="00CC20EC" w:rsidRDefault="002B53C8">
      <w:pPr>
        <w:widowControl w:val="0"/>
        <w:suppressAutoHyphens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</w:p>
    <w:p w:rsidR="00CC20EC" w:rsidRDefault="002B53C8">
      <w:pPr>
        <w:widowControl w:val="0"/>
        <w:suppressAutoHyphens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оценки умений, знаний</w:t>
      </w:r>
    </w:p>
    <w:p w:rsidR="00CC20EC" w:rsidRDefault="002B53C8">
      <w:pPr>
        <w:pStyle w:val="Style353"/>
        <w:widowControl w:val="0"/>
        <w:tabs>
          <w:tab w:val="left" w:pos="8789"/>
        </w:tabs>
        <w:suppressAutoHyphens w:val="0"/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f2"/>
        <w:tblW w:w="9640" w:type="dxa"/>
        <w:tblLayout w:type="fixed"/>
        <w:tblLook w:val="04A0" w:firstRow="1" w:lastRow="0" w:firstColumn="1" w:lastColumn="0" w:noHBand="0" w:noVBand="1"/>
      </w:tblPr>
      <w:tblGrid>
        <w:gridCol w:w="1559"/>
        <w:gridCol w:w="2270"/>
        <w:gridCol w:w="2976"/>
        <w:gridCol w:w="2835"/>
      </w:tblGrid>
      <w:tr w:rsidR="00CC20EC">
        <w:trPr>
          <w:trHeight w:val="1050"/>
        </w:trPr>
        <w:tc>
          <w:tcPr>
            <w:tcW w:w="1558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270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CC20EC">
        <w:trPr>
          <w:trHeight w:val="150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Для ОП «Экономика и финансы»</w:t>
            </w:r>
          </w:p>
        </w:tc>
      </w:tr>
      <w:tr w:rsidR="00CC20EC" w:rsidTr="00BE49CD">
        <w:trPr>
          <w:trHeight w:val="2587"/>
        </w:trPr>
        <w:tc>
          <w:tcPr>
            <w:tcW w:w="1558" w:type="dxa"/>
            <w:vMerge w:val="restart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lastRenderedPageBreak/>
              <w:t xml:space="preserve">УК-4. Способность использовать прикладное программное обеспечение при решении профессиональных задач </w:t>
            </w:r>
          </w:p>
          <w:p w:rsidR="00CC20EC" w:rsidRDefault="00CC20EC">
            <w:pPr>
              <w:widowControl w:val="0"/>
              <w:suppressAutoHyphens w:val="0"/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все возможные источники информации для аналитических систем: транзакционные системы, отчеты в виде электронных таблиц, источники открытых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преобразовывать данные в плоские таблицы и подключать их к информационно-аналитическим системам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1</w:t>
            </w:r>
            <w:r>
              <w:rPr>
                <w:rFonts w:eastAsia="MS Mincho"/>
                <w:bCs/>
                <w:color w:val="000000" w:themeColor="text1"/>
              </w:rPr>
              <w:t xml:space="preserve">: поиск данных по интересующей задаче или проблеме в источниках открытых данных, постановка цели исследования и задач исследования. 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Задание2</w:t>
            </w:r>
            <w:r>
              <w:rPr>
                <w:rFonts w:eastAsia="MS Mincho"/>
                <w:bCs/>
                <w:color w:val="000000" w:themeColor="text1"/>
              </w:rPr>
              <w:t>: преобразовать данные в плоскую таблицу. Подключить полученный источник к одной из информационно-аналитических систем, очистить данные, настроить датасет.</w:t>
            </w:r>
          </w:p>
          <w:p w:rsidR="00CC20EC" w:rsidRDefault="00CC20EC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C20EC">
        <w:trPr>
          <w:trHeight w:val="2587"/>
        </w:trPr>
        <w:tc>
          <w:tcPr>
            <w:tcW w:w="1558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разницу между системами оперативного анализа данных и систем интеллектуального анализа данных и машинного обучения.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  <w:lang w:eastAsia="ru-RU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  <w:lang w:eastAsia="ru-RU"/>
              </w:rPr>
              <w:t>отображение данных с помощью визардов, используя правила представления данных. Разработка дашбордов для мониторинга динамики изменения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</w:t>
            </w:r>
            <w:r>
              <w:rPr>
                <w:rFonts w:eastAsia="MS Mincho"/>
                <w:bCs/>
                <w:color w:val="000000" w:themeColor="text1"/>
              </w:rPr>
              <w:t>: разработать дашборды в системах-аналогах. Оценить разницу в подходах.</w:t>
            </w:r>
          </w:p>
        </w:tc>
      </w:tr>
      <w:tr w:rsidR="00CC20EC">
        <w:trPr>
          <w:trHeight w:val="1164"/>
        </w:trPr>
        <w:tc>
          <w:tcPr>
            <w:tcW w:w="1558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Выбирает необходимое программное обеспечение в зависимости от решаемой задачи. 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41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проанализировать изученные информационные системы, оценить, для каких задач, какие системы подходят лучше.</w:t>
            </w:r>
          </w:p>
        </w:tc>
      </w:tr>
      <w:tr w:rsidR="00CC20EC">
        <w:trPr>
          <w:trHeight w:val="1799"/>
        </w:trPr>
        <w:tc>
          <w:tcPr>
            <w:tcW w:w="1558" w:type="dxa"/>
            <w:vMerge/>
            <w:tcBorders>
              <w:bottom w:val="nil"/>
            </w:tcBorders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Использует пр</w:t>
            </w:r>
            <w:r w:rsidR="00BE49CD">
              <w:rPr>
                <w:rStyle w:val="normaltextrun"/>
                <w:color w:val="000000" w:themeColor="text1"/>
              </w:rPr>
              <w:t>и</w:t>
            </w:r>
            <w:r>
              <w:rPr>
                <w:rStyle w:val="normaltextrun"/>
                <w:color w:val="000000" w:themeColor="text1"/>
              </w:rPr>
              <w:t>кладное программное обеспечение для решения конкретных прикладных задач.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работать с системами поддержки принятия решений.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проанализировать изученные информационные системы, оценить, для каких задач, какие системы подходят лучше.</w:t>
            </w:r>
          </w:p>
        </w:tc>
      </w:tr>
      <w:tr w:rsidR="00CC20EC">
        <w:trPr>
          <w:trHeight w:val="717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ПКН-3. Способность осуществлять сбор, обработку и статистический анализ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lastRenderedPageBreak/>
              <w:t>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устранению шумов в данных.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очистку и трансформацию данных.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Задание1</w:t>
            </w:r>
            <w:r>
              <w:rPr>
                <w:rFonts w:eastAsia="MS Mincho"/>
                <w:bCs/>
                <w:color w:val="000000" w:themeColor="text1"/>
              </w:rPr>
              <w:t xml:space="preserve">: 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поиск данных по интересующей задаче или проблеме в источниках открытых данных, постановка цели исследования и задач исследования. 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Задание2</w:t>
            </w:r>
            <w:r>
              <w:rPr>
                <w:rFonts w:eastAsia="MS Mincho"/>
                <w:bCs/>
                <w:color w:val="000000" w:themeColor="text1"/>
              </w:rPr>
              <w:t>: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 преобразовать данные в плоскую таблицу. Подключить полученный источник к одной из информационно-аналитических систем, очистить данные, настроить датасет.</w:t>
            </w:r>
          </w:p>
        </w:tc>
      </w:tr>
      <w:tr w:rsidR="00CC20EC">
        <w:trPr>
          <w:trHeight w:val="1605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разработки моделей, необходимых для решения конкретных бизнес-задач.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>
              <w:rPr>
                <w:rFonts w:eastAsia="MS Mincho"/>
                <w:bCs/>
                <w:color w:val="000000" w:themeColor="text1"/>
              </w:rPr>
              <w:t>выбор алгоритма машинного обучения для решения поставленной задачи.</w:t>
            </w:r>
          </w:p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Задание:</w:t>
            </w:r>
            <w:r>
              <w:rPr>
                <w:rFonts w:eastAsia="MS Mincho"/>
                <w:bCs/>
                <w:color w:val="000000" w:themeColor="text1"/>
              </w:rPr>
              <w:t xml:space="preserve"> проектирование модели машинного обучения для решения поставленной задачи в системе класса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Low</w:t>
            </w:r>
            <w:r>
              <w:rPr>
                <w:rFonts w:eastAsia="MS Mincho"/>
                <w:bCs/>
                <w:color w:val="000000" w:themeColor="text1"/>
              </w:rPr>
              <w:t>-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code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1605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 xml:space="preserve">выбирать информационно-аналитические решения </w:t>
            </w:r>
            <w:r>
              <w:rPr>
                <w:rStyle w:val="normaltextrun"/>
                <w:color w:val="000000" w:themeColor="text1"/>
              </w:rPr>
              <w:t>для решения конкретных финансово-экономических задач в профессиональной области.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>
              <w:rPr>
                <w:rFonts w:eastAsia="MS Mincho"/>
                <w:bCs/>
                <w:color w:val="000000" w:themeColor="text1"/>
              </w:rPr>
              <w:t>разработка модели машинного обучения для решения поставленных задач. Обучение модели. Интерпретация результатов.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>сделать вывод, опираюсь на рассчитанные моделью машинного обучения показатели</w:t>
            </w:r>
            <w:r>
              <w:rPr>
                <w:rStyle w:val="normaltextrun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>: реализация разработанных моделей в различных системах (</w:t>
            </w:r>
            <w:proofErr w:type="spellStart"/>
            <w:r>
              <w:rPr>
                <w:rFonts w:eastAsia="MS Mincho"/>
                <w:bCs/>
                <w:color w:val="000000" w:themeColor="text1"/>
                <w:lang w:val="en-US"/>
              </w:rPr>
              <w:t>Loginom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rFonts w:eastAsia="MS Mincho"/>
                <w:bCs/>
                <w:color w:val="000000" w:themeColor="text1"/>
                <w:lang w:val="en-US"/>
              </w:rPr>
              <w:t>Knime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rFonts w:eastAsia="MS Mincho"/>
                <w:bCs/>
                <w:color w:val="000000" w:themeColor="text1"/>
                <w:lang w:val="en-US"/>
              </w:rPr>
              <w:t>Pyton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 и др.)</w:t>
            </w:r>
          </w:p>
        </w:tc>
      </w:tr>
      <w:tr w:rsidR="00CC20EC" w:rsidTr="00BE49CD">
        <w:trPr>
          <w:trHeight w:val="557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«Государственные и муниципальные финансы»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ПКП-3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Способность оценивать показатели проектов бюджетов и отчетов об исполнении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1. Анализирует и </w:t>
            </w:r>
            <w:r>
              <w:rPr>
                <w:color w:val="000000" w:themeColor="text1"/>
              </w:rPr>
              <w:t xml:space="preserve">применяет результаты анализа финансовой, бухгалтерской, статистической отчетности при составлении </w:t>
            </w:r>
            <w:r>
              <w:rPr>
                <w:color w:val="000000" w:themeColor="text1"/>
              </w:rPr>
              <w:lastRenderedPageBreak/>
              <w:t>бюджетов и принятии оперативных решений в области управления государственными и муниципальными финансами.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ind w:left="313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средства визуальной аналитики для сравнения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открытые данные с сайт</w:t>
            </w:r>
            <w:r w:rsidR="001D773E">
              <w:rPr>
                <w:rFonts w:eastAsia="MS Mincho"/>
                <w:bCs/>
                <w:color w:val="000000" w:themeColor="text1"/>
              </w:rPr>
              <w:t>а</w:t>
            </w:r>
            <w:r>
              <w:rPr>
                <w:rFonts w:eastAsia="MS Mincho"/>
                <w:bCs/>
                <w:color w:val="000000" w:themeColor="text1"/>
              </w:rPr>
              <w:t xml:space="preserve"> Минфина, преобразовать источник в плоскую таблицу. Построить дашборд по исполнению бюджетов на различные нужды.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>
              <w:rPr>
                <w:rFonts w:eastAsia="Calibri"/>
                <w:color w:val="000000" w:themeColor="text1"/>
                <w:lang w:eastAsia="en-US"/>
              </w:rPr>
              <w:t>Демонстрирует владение</w:t>
            </w:r>
            <w:r>
              <w:rPr>
                <w:color w:val="000000" w:themeColor="text1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</w:tc>
      </w:tr>
      <w:tr w:rsidR="00CC20EC">
        <w:trPr>
          <w:trHeight w:val="303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Профиль: «Управление финансовыми рисками и страхование» (о)</w:t>
            </w:r>
          </w:p>
        </w:tc>
      </w:tr>
      <w:tr w:rsidR="00CC20EC" w:rsidTr="001D773E">
        <w:trPr>
          <w:trHeight w:val="2220"/>
        </w:trPr>
        <w:tc>
          <w:tcPr>
            <w:tcW w:w="1558" w:type="dxa"/>
            <w:vMerge w:val="restart"/>
          </w:tcPr>
          <w:p w:rsidR="00CC20EC" w:rsidRDefault="002B53C8" w:rsidP="001D773E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ПКП-4</w:t>
            </w:r>
          </w:p>
          <w:p w:rsidR="00CC20EC" w:rsidRDefault="002B53C8" w:rsidP="001D773E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методы сбора или статистического анализа данных для оценки финансовых рисков.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по финансовым рискам или страховым случаям из открытых источников. Очистить данные. Преобразовать датасет в плоскую таблицу. Используя меры центральной тенденции заполнить недостающие данные. Удалить шумы.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  <w:color w:val="000000" w:themeColor="text1"/>
              </w:rPr>
              <w:t>экспертных оценок рисков.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с процедурах поддержки принятия решений.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3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объединить данные из полученного в предыдущем этапе датасете с экспертными оценками. Построить </w:t>
            </w:r>
            <w:r w:rsidR="001D773E">
              <w:rPr>
                <w:rFonts w:eastAsia="MS Mincho"/>
                <w:bCs/>
                <w:color w:val="000000" w:themeColor="text1"/>
              </w:rPr>
              <w:t>даш</w:t>
            </w:r>
            <w:r>
              <w:rPr>
                <w:rFonts w:eastAsia="MS Mincho"/>
                <w:bCs/>
                <w:color w:val="000000" w:themeColor="text1"/>
              </w:rPr>
              <w:t>борд на основе этих данных.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разработать модель машинного обучения для управления рисками.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процесс оценки и анализа бизнеса эмитента для последующей подготовки его ценных бумаг к продаже на рынке.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андеррайтинге.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разработать модель машинного обучения для анализа </w:t>
            </w:r>
            <w:r>
              <w:rPr>
                <w:rFonts w:eastAsia="Calibri"/>
                <w:color w:val="000000" w:themeColor="text1"/>
              </w:rPr>
              <w:t>политики андеррайтинга страховой организации.</w:t>
            </w:r>
          </w:p>
        </w:tc>
      </w:tr>
      <w:tr w:rsidR="00CC20EC">
        <w:trPr>
          <w:trHeight w:val="349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«Государственный финансовый контроль»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ПКП-1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270" w:type="dxa"/>
          </w:tcPr>
          <w:p w:rsidR="00CC20EC" w:rsidRDefault="002B53C8">
            <w:pPr>
              <w:widowControl w:val="0"/>
              <w:suppressAutoHyphens w:val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1. Демонстрирует знания нормативных правовых актов, регулирующих организацию государственного финансового контроля (аудита)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открытые данные в визуальном и интеллектуальном анализе данных.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открытые данные с сайта Казначейства, преобразовать источник в плоскую таблицу. 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="Calibri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правила использования центральных тенденций, выявления шума и других трансформаций.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с сайта Казначейства. Очистить данные. Преобразовать датасет в плоскую таблицу. Используя меры центральной тенденции заполнить недостающие данные. Удалить шумы.</w:t>
            </w:r>
          </w:p>
        </w:tc>
      </w:tr>
      <w:tr w:rsidR="00CC20EC">
        <w:trPr>
          <w:trHeight w:val="321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Профиль: «Казначейское дело»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ПКП-2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0"/>
              </w:numPr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открытые данные с сайта Казначейства, преобразовать источник в плоскую таблицу. 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2. Демонстрирует навыки</w:t>
            </w:r>
            <w:r>
              <w:rPr>
                <w:rFonts w:ascii="PTF55F-webfont" w:hAnsi="PTF55F-webfont"/>
                <w:color w:val="000000" w:themeColor="text1"/>
                <w:sz w:val="23"/>
                <w:szCs w:val="23"/>
              </w:rPr>
              <w:t xml:space="preserve"> по составлению и ведению кассового плана исполнения бюджета 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, используя расчетные показатели и параметры.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развитию системы казначейских платежей.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280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«Государственный финансовый контроль и казначейское дело»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widowControl w:val="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eastAsiaTheme="minorEastAsia"/>
                <w:color w:val="000000" w:themeColor="text1"/>
                <w:lang w:eastAsia="ru-RU"/>
              </w:rPr>
              <w:t>ПКП-2</w:t>
            </w:r>
          </w:p>
          <w:p w:rsidR="00CC20EC" w:rsidRDefault="002B53C8">
            <w:pPr>
              <w:widowControl w:val="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eastAsiaTheme="minorEastAsia"/>
                <w:color w:val="000000" w:themeColor="text1"/>
                <w:lang w:eastAsia="ru-RU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открытые данные с сайта Казначейства, преобразовать источник в плоскую таблицу. 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, используя расчетные показатели и параметры.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color w:val="000000" w:themeColor="text1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lastRenderedPageBreak/>
              <w:t>развитию системы казначейских платежей.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339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«Финансовые рынки и финтех»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  <w:vAlign w:val="center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ПКП-1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270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финансовых рынков.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финансового рынка.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данных из открытых источников по финансовым рынкам или финтех.  Построить дашборд.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алгоритмы машинного обучения для построения моделей </w:t>
            </w:r>
            <w:r>
              <w:rPr>
                <w:rFonts w:eastAsia="Calibri"/>
                <w:color w:val="000000" w:themeColor="text1"/>
                <w:lang w:eastAsia="ru-RU"/>
              </w:rPr>
              <w:t>прогнозирования новых явлений на финансовых рынках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500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«Финансы и банковское дело»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  <w:vAlign w:val="center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ПКП-3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рассчитывать, анализировать, интерпретировать состояние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270" w:type="dxa"/>
          </w:tcPr>
          <w:p w:rsidR="00CC20EC" w:rsidRDefault="002B53C8" w:rsidP="001D773E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 Демонстрирует владение отдельными инструментами и методами финтеха для решения профессиональных задач на микро-и </w:t>
            </w:r>
            <w:r>
              <w:rPr>
                <w:color w:val="000000" w:themeColor="text1"/>
              </w:rPr>
              <w:lastRenderedPageBreak/>
              <w:t>макроуровне, в том числе на уровне финансового рынка и отдельных его институтов.</w:t>
            </w:r>
          </w:p>
          <w:p w:rsidR="00CC20EC" w:rsidRDefault="00CC20EC">
            <w:pPr>
              <w:widowControl w:val="0"/>
              <w:suppressAutoHyphens w:val="0"/>
              <w:jc w:val="both"/>
              <w:rPr>
                <w:rFonts w:eastAsia="Calibri"/>
                <w:color w:val="000000" w:themeColor="text1"/>
                <w:lang w:eastAsia="ru-RU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методы сбора или статистического анализа данных для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оценки финансовых рисков.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выгрузить данные из </w:t>
            </w:r>
            <w:r w:rsidR="001D773E">
              <w:rPr>
                <w:rFonts w:eastAsia="MS Mincho"/>
                <w:bCs/>
                <w:color w:val="000000" w:themeColor="text1"/>
              </w:rPr>
              <w:t>открытых</w:t>
            </w:r>
            <w:r>
              <w:rPr>
                <w:rFonts w:eastAsia="MS Mincho"/>
                <w:bCs/>
                <w:color w:val="000000" w:themeColor="text1"/>
              </w:rPr>
              <w:t xml:space="preserve"> истчников. Очистить данные. Преобразовать датасет в плоскую таблицу. Используя меры центральной тенденции заполнить недостающие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данные. Удалить шумы.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CC20EC" w:rsidRDefault="00CC20EC">
            <w:pPr>
              <w:widowControl w:val="0"/>
              <w:tabs>
                <w:tab w:val="left" w:pos="312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в процедурах поддержки принятия решений.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дашборд.</w:t>
            </w:r>
          </w:p>
        </w:tc>
      </w:tr>
      <w:tr w:rsidR="00CC20EC">
        <w:trPr>
          <w:trHeight w:val="1264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из открытых источников по управлению рисками. Построить дашборд.</w:t>
            </w:r>
          </w:p>
        </w:tc>
      </w:tr>
      <w:tr w:rsidR="00CC20EC">
        <w:trPr>
          <w:trHeight w:val="2220"/>
        </w:trPr>
        <w:tc>
          <w:tcPr>
            <w:tcW w:w="1558" w:type="dxa"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tabs>
                <w:tab w:val="left" w:pos="312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 xml:space="preserve">процесс </w:t>
            </w:r>
            <w:r>
              <w:rPr>
                <w:color w:val="000000" w:themeColor="text1"/>
              </w:rPr>
              <w:t>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использовать средства визуальной аналитики для решения задач </w:t>
            </w:r>
            <w:r>
              <w:rPr>
                <w:color w:val="000000" w:themeColor="text1"/>
              </w:rPr>
              <w:t>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данные из открытых источников по </w:t>
            </w:r>
            <w:r>
              <w:rPr>
                <w:color w:val="000000" w:themeColor="text1"/>
              </w:rPr>
              <w:t>регулированию финансово-кредитной сферы и ее институтов в целях достижения финансовой стабильности и обеспечения экономического роста.</w:t>
            </w:r>
            <w:r>
              <w:rPr>
                <w:rFonts w:eastAsia="MS Mincho"/>
                <w:bCs/>
                <w:color w:val="000000" w:themeColor="text1"/>
              </w:rPr>
              <w:t xml:space="preserve"> Построить дашборд.</w:t>
            </w:r>
          </w:p>
        </w:tc>
      </w:tr>
      <w:tr w:rsidR="00CC20EC">
        <w:trPr>
          <w:trHeight w:val="330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«Бизнес и финансы социальной сферы»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ПКП-2 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  <w:p w:rsidR="00CC20EC" w:rsidRDefault="00CC20EC">
            <w:pPr>
              <w:widowControl w:val="0"/>
              <w:tabs>
                <w:tab w:val="left" w:pos="312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социальной сферы.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социальной сферы.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из открытых источников по</w:t>
            </w:r>
            <w:r>
              <w:rPr>
                <w:color w:val="000000" w:themeColor="text1"/>
              </w:rPr>
              <w:t xml:space="preserve"> объектам и программа социальной сферы. </w:t>
            </w:r>
            <w:r>
              <w:rPr>
                <w:rFonts w:eastAsia="MS Mincho"/>
                <w:bCs/>
                <w:color w:val="000000" w:themeColor="text1"/>
              </w:rPr>
              <w:t>Построить дашборд.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2. Формирует и реализует политику по 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по</w:t>
            </w:r>
            <w:r>
              <w:rPr>
                <w:rFonts w:eastAsia="Calibri"/>
                <w:color w:val="000000" w:themeColor="text1"/>
                <w:lang w:eastAsia="ru-RU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 xml:space="preserve">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модель машинного обучения.</w:t>
            </w:r>
          </w:p>
        </w:tc>
      </w:tr>
      <w:tr w:rsidR="00CC20EC">
        <w:trPr>
          <w:trHeight w:val="556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color w:val="000000" w:themeColor="text1"/>
              </w:rPr>
              <w:t>Профиль: «Финансы и инвестиции» (</w:t>
            </w:r>
            <w:proofErr w:type="spellStart"/>
            <w:r>
              <w:rPr>
                <w:rFonts w:eastAsia="MS Mincho"/>
                <w:color w:val="000000" w:themeColor="text1"/>
              </w:rPr>
              <w:t>озо</w:t>
            </w:r>
            <w:proofErr w:type="spellEnd"/>
            <w:r>
              <w:rPr>
                <w:rFonts w:eastAsia="MS Mincho"/>
                <w:color w:val="000000" w:themeColor="text1"/>
              </w:rPr>
              <w:t>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ПКП-2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обоснованные финансовые и инвестиционные реше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ния, направленные на рост стоимости организации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средства визуальной аналитики для сравнения планов и фактов, динамики финансовых показателей и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открытые данные с сайт</w:t>
            </w:r>
            <w:r w:rsidR="001D773E">
              <w:rPr>
                <w:rFonts w:eastAsia="MS Mincho"/>
                <w:bCs/>
                <w:color w:val="000000" w:themeColor="text1"/>
              </w:rPr>
              <w:t>а</w:t>
            </w:r>
            <w:r>
              <w:rPr>
                <w:rFonts w:eastAsia="MS Mincho"/>
                <w:bCs/>
                <w:color w:val="000000" w:themeColor="text1"/>
              </w:rPr>
              <w:t xml:space="preserve"> Минфина, преобразовать источник в плоскую таблицу. Построить дашборд по исполнению бюджетов на различные нужды.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модель машинного обучения.</w:t>
            </w:r>
          </w:p>
        </w:tc>
      </w:tr>
      <w:tr w:rsidR="00CC20EC">
        <w:trPr>
          <w:trHeight w:val="258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«Финансы и управление финансовыми активами»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  <w:vAlign w:val="center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ПКП-3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общественными, корпоративными и личными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финансами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открытые данные с сайт</w:t>
            </w:r>
            <w:r w:rsidR="00F3452D">
              <w:rPr>
                <w:rFonts w:eastAsia="MS Mincho"/>
                <w:bCs/>
                <w:color w:val="000000" w:themeColor="text1"/>
              </w:rPr>
              <w:t>а</w:t>
            </w:r>
            <w:r>
              <w:rPr>
                <w:rFonts w:eastAsia="MS Mincho"/>
                <w:bCs/>
                <w:color w:val="000000" w:themeColor="text1"/>
              </w:rPr>
              <w:t xml:space="preserve"> Минфина, преобразовать источник в плоскую таблицу. Построить дашборд по исполнению бюджетов на различные нужды.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О</w:t>
            </w:r>
            <w:r>
              <w:rPr>
                <w:color w:val="000000" w:themeColor="text1"/>
              </w:rPr>
              <w:t xml:space="preserve">ценивает состояние финансов и финансовых активов публично-правовых образований, корпораций и домашних </w:t>
            </w:r>
            <w:r>
              <w:rPr>
                <w:color w:val="000000" w:themeColor="text1"/>
              </w:rPr>
              <w:lastRenderedPageBreak/>
              <w:t>хозяйств.</w:t>
            </w:r>
          </w:p>
          <w:p w:rsidR="00CC20EC" w:rsidRDefault="00CC20EC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</w:t>
            </w:r>
            <w:r>
              <w:rPr>
                <w:color w:val="000000" w:themeColor="text1"/>
              </w:rPr>
              <w:lastRenderedPageBreak/>
              <w:t xml:space="preserve">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модель машинного обучения.</w:t>
            </w:r>
          </w:p>
        </w:tc>
      </w:tr>
    </w:tbl>
    <w:p w:rsidR="00CC20EC" w:rsidRDefault="00CC20EC">
      <w:pPr>
        <w:spacing w:before="53" w:line="276" w:lineRule="auto"/>
        <w:rPr>
          <w:i/>
          <w:iCs/>
          <w:sz w:val="28"/>
          <w:szCs w:val="28"/>
        </w:rPr>
      </w:pPr>
    </w:p>
    <w:p w:rsidR="00CC20EC" w:rsidRDefault="002B53C8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зачету: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компетенции </w:t>
      </w:r>
      <w:r>
        <w:rPr>
          <w:sz w:val="28"/>
          <w:szCs w:val="28"/>
          <w:lang w:val="en-US"/>
        </w:rPr>
        <w:t>Data Literacy.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Продвинутые компетенции </w:t>
      </w:r>
      <w:r>
        <w:rPr>
          <w:sz w:val="28"/>
          <w:szCs w:val="28"/>
          <w:lang w:val="en-US"/>
        </w:rPr>
        <w:t>Data Literacy.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очистке данных. Применение мер центральных тенденций.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проектированию хранилища данных.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 преобразования корпоративной модели данных в аналитическую.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хранению данных: озера данных.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подходы к хранению данных: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mesh</w:t>
      </w:r>
      <w:r>
        <w:rPr>
          <w:sz w:val="28"/>
          <w:szCs w:val="28"/>
        </w:rPr>
        <w:t>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подхода в финансовой сфере.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криптовалют.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Примеры финансовых проектов в области машинного обучения.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аналитической зрелости компании по заданным показателям.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Индустрия 4.0 и Интернет вещей, четвертая промышленная революция. Интеграция моделей машинного обучения и технологий интернета вещей.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Правила визуального представления данных: использование графиков для определенных наборов данных.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Правила формирование информационных панелей (дашбордов).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алгоритмов машинного обучения для формирования различных </w:t>
      </w:r>
      <w:proofErr w:type="spellStart"/>
      <w:r>
        <w:rPr>
          <w:sz w:val="28"/>
          <w:szCs w:val="28"/>
        </w:rPr>
        <w:t>скоринговых</w:t>
      </w:r>
      <w:proofErr w:type="spellEnd"/>
      <w:r>
        <w:rPr>
          <w:sz w:val="28"/>
          <w:szCs w:val="28"/>
        </w:rPr>
        <w:t xml:space="preserve"> карт.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CC20EC" w:rsidRDefault="00CC20EC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CC20EC" w:rsidRDefault="002B53C8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CC20EC" w:rsidRDefault="002B53C8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CC20EC" w:rsidRDefault="00CC20EC">
      <w:pPr>
        <w:pStyle w:val="af2"/>
        <w:ind w:right="511"/>
        <w:rPr>
          <w:sz w:val="27"/>
        </w:rPr>
      </w:pPr>
    </w:p>
    <w:p w:rsidR="00CC20EC" w:rsidRDefault="00CC20EC">
      <w:pPr>
        <w:pStyle w:val="af2"/>
        <w:ind w:right="511"/>
        <w:rPr>
          <w:sz w:val="27"/>
        </w:rPr>
      </w:pPr>
    </w:p>
    <w:p w:rsidR="00CC20EC" w:rsidRDefault="002B53C8" w:rsidP="008B505D">
      <w:pPr>
        <w:pStyle w:val="1"/>
        <w:numPr>
          <w:ilvl w:val="0"/>
          <w:numId w:val="0"/>
        </w:numPr>
        <w:ind w:firstLine="567"/>
        <w:rPr>
          <w:lang w:eastAsia="en-US"/>
        </w:rPr>
      </w:pPr>
      <w:bookmarkStart w:id="36" w:name="_Toc96073783"/>
      <w:r>
        <w:t>8.Перечень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6"/>
    </w:p>
    <w:p w:rsidR="00CC20EC" w:rsidRDefault="002B53C8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CC20EC" w:rsidRDefault="002B53C8">
      <w:pPr>
        <w:pStyle w:val="Default"/>
        <w:numPr>
          <w:ilvl w:val="0"/>
          <w:numId w:val="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CC20EC" w:rsidRDefault="002B53C8">
      <w:pPr>
        <w:pStyle w:val="Default"/>
        <w:numPr>
          <w:ilvl w:val="0"/>
          <w:numId w:val="8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CC20EC" w:rsidRDefault="002B53C8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CC20EC" w:rsidRDefault="002B53C8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CC20EC" w:rsidRDefault="002B53C8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</w:t>
      </w:r>
      <w:r>
        <w:rPr>
          <w:color w:val="000000" w:themeColor="text1"/>
          <w:sz w:val="28"/>
          <w:szCs w:val="28"/>
        </w:rPr>
        <w:t xml:space="preserve">:// </w:t>
      </w:r>
      <w:hyperlink r:id="rId10">
        <w:r>
          <w:rPr>
            <w:color w:val="000000" w:themeColor="text1"/>
            <w:sz w:val="28"/>
            <w:szCs w:val="28"/>
          </w:rPr>
          <w:t>www.economy.gov.ru</w:t>
        </w:r>
      </w:hyperlink>
      <w:r>
        <w:rPr>
          <w:color w:val="000000" w:themeColor="text1"/>
          <w:sz w:val="28"/>
          <w:szCs w:val="28"/>
        </w:rPr>
        <w:t>.</w:t>
      </w:r>
    </w:p>
    <w:p w:rsidR="00CC20EC" w:rsidRDefault="002B53C8">
      <w:pPr>
        <w:pStyle w:val="af6"/>
        <w:spacing w:line="276" w:lineRule="auto"/>
        <w:ind w:left="0"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CC20EC" w:rsidRDefault="002B53C8" w:rsidP="008B505D">
      <w:pPr>
        <w:keepNext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CC20EC" w:rsidRDefault="002B53C8" w:rsidP="008B505D">
      <w:pPr>
        <w:spacing w:line="360" w:lineRule="auto"/>
        <w:jc w:val="both"/>
        <w:rPr>
          <w:lang w:eastAsia="en-US"/>
        </w:rPr>
      </w:pPr>
      <w:r>
        <w:rPr>
          <w:color w:val="000000"/>
          <w:sz w:val="28"/>
          <w:szCs w:val="28"/>
          <w:lang w:eastAsia="ru-RU"/>
        </w:rPr>
        <w:t xml:space="preserve">1.  DAMA-DMBOK. Свод знаний по управлению данными, Москва: Олимп-бизнес, 2020 – 828 с. – URL: </w:t>
      </w:r>
      <w:hyperlink r:id="rId11">
        <w:r>
          <w:rPr>
            <w:sz w:val="28"/>
            <w:szCs w:val="28"/>
            <w:lang w:eastAsia="ru-RU"/>
          </w:rPr>
          <w:t>https://dataliteracy.ru/dmbok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  <w:lang w:eastAsia="ru-RU"/>
        </w:rPr>
        <w:t xml:space="preserve">. </w:t>
      </w:r>
      <w:hyperlink r:id="rId12">
        <w:r>
          <w:rPr>
            <w:rFonts w:eastAsia="Calibri"/>
            <w:color w:val="000000"/>
            <w:sz w:val="28"/>
            <w:szCs w:val="28"/>
            <w:lang w:eastAsia="ru-RU"/>
          </w:rPr>
          <w:t>Плас Дж. Вандер</w:t>
        </w:r>
      </w:hyperlink>
      <w:r>
        <w:rPr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color w:val="000000"/>
          <w:sz w:val="28"/>
          <w:szCs w:val="28"/>
          <w:lang w:eastAsia="ru-RU"/>
        </w:rPr>
        <w:t>Python</w:t>
      </w:r>
      <w:proofErr w:type="spellEnd"/>
      <w:r>
        <w:rPr>
          <w:color w:val="000000"/>
          <w:sz w:val="28"/>
          <w:szCs w:val="28"/>
          <w:lang w:eastAsia="ru-RU"/>
        </w:rPr>
        <w:t xml:space="preserve"> для сложных задач: наука о данных и машинное обучение, Санкт-Петербург: Питер – 2021. – 576 с. - ЭБС ZNANIUM.com. – URL: </w:t>
      </w:r>
      <w:hyperlink r:id="rId13">
        <w:r>
          <w:rPr>
            <w:color w:val="000000"/>
            <w:sz w:val="28"/>
            <w:szCs w:val="28"/>
            <w:lang w:eastAsia="ru-RU"/>
          </w:rPr>
          <w:t>http://znanium.com/catalog/product/378619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 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color w:val="000000"/>
          <w:sz w:val="28"/>
          <w:szCs w:val="28"/>
          <w:lang w:eastAsia="ru-RU"/>
        </w:rPr>
        <w:t>, 2019. – 303 с. -</w:t>
      </w:r>
      <w:r>
        <w:rPr>
          <w:color w:val="000000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ЭБС ZNANIUM.com. – URL: </w:t>
      </w:r>
      <w:hyperlink r:id="rId14">
        <w:r>
          <w:rPr>
            <w:sz w:val="28"/>
            <w:szCs w:val="28"/>
            <w:lang w:eastAsia="ru-RU"/>
          </w:rPr>
          <w:t>http://znanium.com/catalog/product/352376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pStyle w:val="Default"/>
        <w:overflowPunct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Зыков Р.В., Роман с </w:t>
      </w:r>
      <w:proofErr w:type="spellStart"/>
      <w:r>
        <w:rPr>
          <w:color w:val="000000"/>
          <w:sz w:val="28"/>
          <w:szCs w:val="28"/>
          <w:lang w:eastAsia="ru-RU"/>
        </w:rPr>
        <w:t>Data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Science</w:t>
      </w:r>
      <w:proofErr w:type="spellEnd"/>
      <w:r>
        <w:rPr>
          <w:color w:val="000000"/>
          <w:sz w:val="28"/>
          <w:szCs w:val="28"/>
          <w:lang w:eastAsia="ru-RU"/>
        </w:rPr>
        <w:t>. Как монетизировать большие данные</w:t>
      </w:r>
      <w:r>
        <w:rPr>
          <w:color w:val="000000"/>
          <w:lang w:eastAsia="ru-RU"/>
        </w:rPr>
        <w:t xml:space="preserve">, </w:t>
      </w:r>
      <w:r>
        <w:rPr>
          <w:color w:val="000000"/>
          <w:sz w:val="28"/>
          <w:szCs w:val="28"/>
          <w:lang w:eastAsia="ru-RU"/>
        </w:rPr>
        <w:t xml:space="preserve">Санкт-Петербург: Питер – 2021. – </w:t>
      </w:r>
      <w:r>
        <w:rPr>
          <w:color w:val="000000"/>
          <w:lang w:eastAsia="ru-RU"/>
        </w:rPr>
        <w:t xml:space="preserve"> 320 с. -</w:t>
      </w:r>
      <w:r>
        <w:rPr>
          <w:b/>
          <w:bCs/>
          <w:color w:val="000000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ЭБС ZNANIUM.com. – URL: </w:t>
      </w:r>
      <w:hyperlink r:id="rId15">
        <w:r>
          <w:rPr>
            <w:color w:val="000000"/>
            <w:sz w:val="28"/>
            <w:szCs w:val="28"/>
            <w:lang w:eastAsia="ru-RU"/>
          </w:rPr>
          <w:t>http://znanium.com/catalog/product/378619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proofErr w:type="spellStart"/>
      <w:r>
        <w:rPr>
          <w:color w:val="000000"/>
          <w:sz w:val="28"/>
          <w:szCs w:val="28"/>
          <w:lang w:eastAsia="ru-RU"/>
        </w:rPr>
        <w:t>Нанеишвили</w:t>
      </w:r>
      <w:proofErr w:type="spellEnd"/>
      <w:r>
        <w:rPr>
          <w:color w:val="000000"/>
          <w:sz w:val="28"/>
          <w:szCs w:val="28"/>
          <w:lang w:eastAsia="ru-RU"/>
        </w:rPr>
        <w:t xml:space="preserve">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 – 192 с. - ЭБС ZNANIUM.com. – URL: </w:t>
      </w:r>
      <w:hyperlink r:id="rId16">
        <w:r>
          <w:rPr>
            <w:sz w:val="28"/>
            <w:szCs w:val="28"/>
            <w:lang w:eastAsia="ru-RU"/>
          </w:rPr>
          <w:t>http://znanium.com/catalog/product/418076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  <w:r w:rsidR="008B505D">
        <w:rPr>
          <w:color w:val="000000"/>
          <w:sz w:val="28"/>
          <w:szCs w:val="28"/>
          <w:lang w:eastAsia="ru-RU"/>
        </w:rPr>
        <w:t>.</w:t>
      </w:r>
    </w:p>
    <w:p w:rsidR="00CC20EC" w:rsidRDefault="00CC20EC">
      <w:pPr>
        <w:ind w:left="284"/>
        <w:rPr>
          <w:color w:val="000000" w:themeColor="text1"/>
          <w:sz w:val="28"/>
          <w:szCs w:val="28"/>
        </w:rPr>
      </w:pPr>
    </w:p>
    <w:p w:rsidR="00CC20EC" w:rsidRDefault="002B53C8">
      <w:pPr>
        <w:pStyle w:val="1"/>
        <w:keepNext/>
        <w:numPr>
          <w:ilvl w:val="0"/>
          <w:numId w:val="9"/>
        </w:numPr>
        <w:spacing w:before="240" w:after="240"/>
        <w:ind w:hanging="720"/>
        <w:contextualSpacing/>
        <w:rPr>
          <w:lang w:eastAsia="en-US"/>
        </w:rPr>
      </w:pPr>
      <w:bookmarkStart w:id="37" w:name="_Toc515397811"/>
      <w:bookmarkStart w:id="38" w:name="_Toc518311575"/>
      <w:bookmarkStart w:id="39" w:name="_Toc12280781"/>
      <w:r>
        <w:t>Перечень ресурсов информационно-телекоммуникационной сети «Интернет», необходимых для освоения дисциплины</w:t>
      </w:r>
      <w:bookmarkEnd w:id="37"/>
      <w:bookmarkEnd w:id="38"/>
      <w:bookmarkEnd w:id="39"/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www.compress.ru – Сайт журнала «КомпьютерПресс».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  <w:u w:val="single"/>
          </w:rPr>
          <w:t>http://www.znanium.com</w:t>
        </w:r>
      </w:hyperlink>
    </w:p>
    <w:p w:rsidR="00CC20EC" w:rsidRDefault="002B53C8">
      <w:pPr>
        <w:pStyle w:val="af8"/>
        <w:numPr>
          <w:ilvl w:val="0"/>
          <w:numId w:val="7"/>
        </w:numPr>
        <w:spacing w:before="280" w:beforeAutospacing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CC20EC" w:rsidRDefault="002B53C8">
      <w:pPr>
        <w:pStyle w:val="af8"/>
        <w:numPr>
          <w:ilvl w:val="0"/>
          <w:numId w:val="7"/>
        </w:numPr>
        <w:spacing w:beforeAutospacing="0" w:afterAutospacing="0"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8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>
        <w:r>
          <w:rPr>
            <w:color w:val="000000"/>
            <w:sz w:val="28"/>
            <w:szCs w:val="28"/>
          </w:rPr>
          <w:t>http://biblioclub.ru/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20">
        <w:r>
          <w:rPr>
            <w:color w:val="000000"/>
            <w:sz w:val="28"/>
            <w:szCs w:val="28"/>
          </w:rPr>
          <w:t>https://e.lanbook.com/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http://lib.alpinadigital.ru/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22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CC20EC" w:rsidRDefault="002B53C8">
      <w:pPr>
        <w:pStyle w:val="af6"/>
        <w:numPr>
          <w:ilvl w:val="0"/>
          <w:numId w:val="7"/>
        </w:numPr>
        <w:spacing w:line="276" w:lineRule="auto"/>
        <w:ind w:left="714" w:hanging="357"/>
        <w:jc w:val="both"/>
        <w:rPr>
          <w:rStyle w:val="-"/>
          <w:color w:val="000000"/>
          <w:sz w:val="28"/>
          <w:szCs w:val="28"/>
        </w:rPr>
      </w:pPr>
      <w:r>
        <w:rPr>
          <w:sz w:val="28"/>
          <w:szCs w:val="28"/>
        </w:rPr>
        <w:t>Коллекция научных журналов 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</w:t>
      </w:r>
      <w:hyperlink r:id="rId23">
        <w:r>
          <w:rPr>
            <w:sz w:val="28"/>
            <w:szCs w:val="28"/>
          </w:rPr>
          <w:t>https://academic.oup.com/journals/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ind w:left="714" w:hanging="357"/>
        <w:jc w:val="both"/>
        <w:rPr>
          <w:rStyle w:val="-"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>
        <w:rPr>
          <w:rStyle w:val="a4"/>
          <w:b w:val="0"/>
          <w:bCs w:val="0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4"/>
          <w:b w:val="0"/>
          <w:bCs w:val="0"/>
          <w:color w:val="000000"/>
          <w:sz w:val="28"/>
          <w:szCs w:val="28"/>
        </w:rPr>
        <w:t>Springer</w:t>
      </w:r>
      <w:proofErr w:type="spellEnd"/>
      <w:r>
        <w:rPr>
          <w:rStyle w:val="a4"/>
          <w:b w:val="0"/>
          <w:bCs w:val="0"/>
          <w:color w:val="000000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Springer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4">
        <w:r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:rsidR="00CC20EC" w:rsidRDefault="00CC20EC">
      <w:pPr>
        <w:pStyle w:val="1"/>
        <w:numPr>
          <w:ilvl w:val="0"/>
          <w:numId w:val="0"/>
        </w:numPr>
        <w:spacing w:line="276" w:lineRule="auto"/>
        <w:rPr>
          <w:b w:val="0"/>
          <w:bCs w:val="0"/>
        </w:rPr>
      </w:pPr>
    </w:p>
    <w:p w:rsidR="00CC20EC" w:rsidRDefault="002B53C8">
      <w:pPr>
        <w:rPr>
          <w:rFonts w:eastAsia="Calibri"/>
          <w:b/>
          <w:bCs/>
          <w:kern w:val="2"/>
          <w:sz w:val="28"/>
          <w:szCs w:val="28"/>
        </w:rPr>
      </w:pPr>
      <w:bookmarkStart w:id="40" w:name="_Toc462962415"/>
      <w:bookmarkStart w:id="41" w:name="_Toc525680799"/>
      <w:bookmarkStart w:id="42" w:name="_Toc9607378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0"/>
      <w:bookmarkEnd w:id="41"/>
      <w:bookmarkEnd w:id="42"/>
    </w:p>
    <w:p w:rsidR="00CC20EC" w:rsidRDefault="00CC20EC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43" w:name="page63"/>
      <w:bookmarkEnd w:id="43"/>
    </w:p>
    <w:p w:rsidR="00CC20EC" w:rsidRDefault="002B53C8" w:rsidP="008B505D">
      <w:pPr>
        <w:tabs>
          <w:tab w:val="left" w:pos="8789"/>
        </w:tabs>
        <w:spacing w:line="360" w:lineRule="auto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CC20EC" w:rsidRDefault="00CC20EC">
      <w:pPr>
        <w:ind w:right="652" w:firstLine="426"/>
        <w:jc w:val="both"/>
        <w:rPr>
          <w:sz w:val="28"/>
          <w:szCs w:val="28"/>
        </w:rPr>
      </w:pPr>
    </w:p>
    <w:p w:rsidR="00CC20EC" w:rsidRDefault="002B53C8">
      <w:pPr>
        <w:pStyle w:val="1"/>
        <w:numPr>
          <w:ilvl w:val="0"/>
          <w:numId w:val="0"/>
        </w:numPr>
        <w:ind w:left="360" w:hanging="360"/>
      </w:pPr>
      <w:bookmarkStart w:id="44" w:name="_Toc96073786"/>
      <w:bookmarkStart w:id="45" w:name="_Toc515397813"/>
      <w:bookmarkStart w:id="46" w:name="_Toc518469978"/>
      <w:bookmarkStart w:id="47" w:name="_Toc3994483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  <w:bookmarkEnd w:id="46"/>
      <w:bookmarkEnd w:id="47"/>
    </w:p>
    <w:p w:rsidR="00CC20EC" w:rsidRDefault="002B53C8">
      <w:pPr>
        <w:pStyle w:val="2"/>
        <w:numPr>
          <w:ilvl w:val="0"/>
          <w:numId w:val="0"/>
        </w:numPr>
      </w:pPr>
      <w:bookmarkStart w:id="48" w:name="_Toc531686467"/>
      <w:bookmarkStart w:id="49" w:name="_Toc531614950"/>
      <w:bookmarkStart w:id="50" w:name="_Toc135832472"/>
      <w:r>
        <w:t>11. 1. Комплект лицензионного программного обеспечения:</w:t>
      </w:r>
      <w:bookmarkEnd w:id="48"/>
      <w:bookmarkEnd w:id="49"/>
      <w:bookmarkEnd w:id="50"/>
    </w:p>
    <w:p w:rsidR="00CC20EC" w:rsidRPr="00F3452D" w:rsidRDefault="002B53C8">
      <w:pPr>
        <w:rPr>
          <w:sz w:val="28"/>
          <w:szCs w:val="28"/>
        </w:rPr>
      </w:pPr>
      <w:bookmarkStart w:id="51" w:name="_Toc531686468"/>
      <w:bookmarkStart w:id="52" w:name="_Toc531614951"/>
      <w:r w:rsidRPr="00F3452D">
        <w:rPr>
          <w:rFonts w:eastAsia="Calibri"/>
          <w:sz w:val="28"/>
          <w:szCs w:val="28"/>
        </w:rPr>
        <w:t xml:space="preserve">1. </w:t>
      </w:r>
      <w:r w:rsidRPr="00F3452D">
        <w:rPr>
          <w:rFonts w:eastAsia="Calibri"/>
          <w:sz w:val="28"/>
          <w:szCs w:val="28"/>
          <w:lang w:val="en-US"/>
        </w:rPr>
        <w:t>Windows</w:t>
      </w:r>
      <w:r w:rsidRPr="00F3452D">
        <w:rPr>
          <w:rFonts w:eastAsia="Calibri"/>
          <w:sz w:val="28"/>
          <w:szCs w:val="28"/>
        </w:rPr>
        <w:t xml:space="preserve">, </w:t>
      </w:r>
      <w:r w:rsidRPr="00F3452D">
        <w:rPr>
          <w:rFonts w:eastAsia="Calibri"/>
          <w:sz w:val="28"/>
          <w:szCs w:val="28"/>
          <w:lang w:val="en-US"/>
        </w:rPr>
        <w:t>Microsoft</w:t>
      </w:r>
      <w:r w:rsidRPr="00F3452D">
        <w:rPr>
          <w:rFonts w:eastAsia="Calibri"/>
          <w:sz w:val="28"/>
          <w:szCs w:val="28"/>
        </w:rPr>
        <w:t xml:space="preserve"> </w:t>
      </w:r>
      <w:r w:rsidRPr="00F3452D">
        <w:rPr>
          <w:rFonts w:eastAsia="Calibri"/>
          <w:sz w:val="28"/>
          <w:szCs w:val="28"/>
          <w:lang w:val="en-US"/>
        </w:rPr>
        <w:t>Office</w:t>
      </w:r>
      <w:r w:rsidRPr="00F3452D">
        <w:rPr>
          <w:rFonts w:eastAsia="Calibri"/>
          <w:sz w:val="28"/>
          <w:szCs w:val="28"/>
        </w:rPr>
        <w:t>.</w:t>
      </w:r>
      <w:bookmarkEnd w:id="51"/>
      <w:bookmarkEnd w:id="52"/>
    </w:p>
    <w:p w:rsidR="00CC20EC" w:rsidRPr="00F3452D" w:rsidRDefault="002B53C8">
      <w:pPr>
        <w:rPr>
          <w:sz w:val="28"/>
          <w:szCs w:val="28"/>
        </w:rPr>
      </w:pPr>
      <w:bookmarkStart w:id="53" w:name="_Toc531686469"/>
      <w:bookmarkStart w:id="54" w:name="_Toc531614952"/>
      <w:r w:rsidRPr="00F3452D">
        <w:rPr>
          <w:rFonts w:eastAsia="Calibri"/>
          <w:sz w:val="28"/>
          <w:szCs w:val="28"/>
        </w:rPr>
        <w:t xml:space="preserve">2. </w:t>
      </w:r>
      <w:bookmarkEnd w:id="53"/>
      <w:bookmarkEnd w:id="54"/>
      <w:r w:rsidRPr="00F3452D">
        <w:rPr>
          <w:bCs/>
          <w:sz w:val="28"/>
          <w:szCs w:val="28"/>
        </w:rPr>
        <w:t xml:space="preserve">Антивирус </w:t>
      </w:r>
      <w:r w:rsidRPr="00F3452D">
        <w:rPr>
          <w:bCs/>
          <w:sz w:val="28"/>
          <w:szCs w:val="28"/>
          <w:lang w:val="en-US"/>
        </w:rPr>
        <w:t>Kaspersky</w:t>
      </w:r>
      <w:r w:rsidRPr="00F3452D">
        <w:rPr>
          <w:bCs/>
          <w:sz w:val="28"/>
          <w:szCs w:val="28"/>
        </w:rPr>
        <w:t xml:space="preserve"> </w:t>
      </w:r>
    </w:p>
    <w:p w:rsidR="00CC20EC" w:rsidRDefault="002B53C8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 w:rsidRPr="008B505D"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CC20EC" w:rsidRDefault="002B53C8">
      <w:pPr>
        <w:tabs>
          <w:tab w:val="left" w:pos="8647"/>
        </w:tabs>
        <w:ind w:right="3"/>
        <w:rPr>
          <w:color w:val="1B1B1D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  <w:lang w:eastAsia="en-US"/>
        </w:rPr>
        <w:lastRenderedPageBreak/>
        <w:t xml:space="preserve">      </w:t>
      </w:r>
      <w:r>
        <w:rPr>
          <w:color w:val="1B1B1D"/>
          <w:sz w:val="28"/>
          <w:szCs w:val="28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</w:p>
    <w:p w:rsidR="00CC20EC" w:rsidRDefault="002B53C8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>
        <w:rPr>
          <w:color w:val="1B1B1D"/>
          <w:sz w:val="28"/>
          <w:szCs w:val="28"/>
          <w:lang w:val="en-US"/>
        </w:rPr>
        <w:t>Yandex</w:t>
      </w:r>
      <w:r>
        <w:rPr>
          <w:color w:val="1B1B1D"/>
          <w:sz w:val="28"/>
          <w:szCs w:val="28"/>
        </w:rPr>
        <w:t xml:space="preserve">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CC20EC" w:rsidRDefault="002B53C8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3.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CC20EC" w:rsidRDefault="00CC20EC">
      <w:pPr>
        <w:pStyle w:val="af7"/>
        <w:rPr>
          <w:lang w:eastAsia="en-US"/>
        </w:rPr>
      </w:pPr>
    </w:p>
    <w:p w:rsidR="00CC20EC" w:rsidRDefault="002B53C8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55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55"/>
    </w:p>
    <w:p w:rsidR="00CC20EC" w:rsidRDefault="00CC20EC">
      <w:pPr>
        <w:pStyle w:val="1"/>
        <w:numPr>
          <w:ilvl w:val="0"/>
          <w:numId w:val="0"/>
        </w:numPr>
      </w:pPr>
    </w:p>
    <w:p w:rsidR="00CC20EC" w:rsidRDefault="002B53C8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bookmarkStart w:id="56" w:name="_Toc96073787"/>
      <w:bookmarkStart w:id="57" w:name="_Toc417973967"/>
      <w:bookmarkStart w:id="58" w:name="_Toc462962417"/>
      <w:bookmarkStart w:id="59" w:name="_Toc525680801"/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56"/>
      <w:bookmarkEnd w:id="57"/>
      <w:bookmarkEnd w:id="58"/>
      <w:bookmarkEnd w:id="59"/>
      <w:r>
        <w:t xml:space="preserve"> </w:t>
      </w:r>
    </w:p>
    <w:p w:rsidR="00CC20EC" w:rsidRDefault="002B53C8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C20EC" w:rsidRDefault="00CC20EC">
      <w:pPr>
        <w:pStyle w:val="af2"/>
        <w:spacing w:before="9"/>
        <w:ind w:right="369"/>
        <w:rPr>
          <w:sz w:val="28"/>
          <w:szCs w:val="28"/>
        </w:rPr>
      </w:pPr>
    </w:p>
    <w:sectPr w:rsidR="00CC20EC">
      <w:headerReference w:type="default" r:id="rId25"/>
      <w:footerReference w:type="default" r:id="rId26"/>
      <w:pgSz w:w="11906" w:h="16850"/>
      <w:pgMar w:top="1134" w:right="850" w:bottom="1418" w:left="1701" w:header="763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350" w:rsidRDefault="00B67350">
      <w:r>
        <w:separator/>
      </w:r>
    </w:p>
  </w:endnote>
  <w:endnote w:type="continuationSeparator" w:id="0">
    <w:p w:rsidR="00B67350" w:rsidRDefault="00B6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irce">
    <w:altName w:val="Cambria"/>
    <w:charset w:val="0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350" w:rsidRDefault="00B67350">
      <w:r>
        <w:separator/>
      </w:r>
    </w:p>
  </w:footnote>
  <w:footnote w:type="continuationSeparator" w:id="0">
    <w:p w:rsidR="00B67350" w:rsidRDefault="00B67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2"/>
      <w:spacing w:line="4" w:lineRule="auto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2" behindDoc="1" locked="0" layoutInCell="0" allowOverlap="1" wp14:anchorId="17AF7181">
              <wp:simplePos x="0" y="0"/>
              <wp:positionH relativeFrom="page">
                <wp:posOffset>3940810</wp:posOffset>
              </wp:positionH>
              <wp:positionV relativeFrom="page">
                <wp:posOffset>473710</wp:posOffset>
              </wp:positionV>
              <wp:extent cx="219075" cy="168275"/>
              <wp:effectExtent l="0" t="0" r="0" b="0"/>
              <wp:wrapNone/>
              <wp:docPr id="1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8520" cy="167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0ED6" w:rsidRDefault="00D50ED6">
                          <w:pPr>
                            <w:pStyle w:val="aff1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7181" id="Надпись 3" o:spid="_x0000_s1026" style="position:absolute;margin-left:310.3pt;margin-top:37.3pt;width:17.25pt;height:13.25pt;z-index:-50331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" o:allowincell="f" filled="f" stroked="f" strokeweight="0">
              <v:textbox inset="0,0,0,0">
                <w:txbxContent>
                  <w:p w:rsidR="00D50ED6" w:rsidRDefault="00D50ED6">
                    <w:pPr>
                      <w:pStyle w:val="aff1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2"/>
      <w:spacing w:line="4" w:lineRule="auto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1" behindDoc="1" locked="0" layoutInCell="0" allowOverlap="1" wp14:anchorId="270DA5C7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6850" cy="168275"/>
              <wp:effectExtent l="1905" t="0" r="3810" b="635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00" cy="167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0ED6" w:rsidRDefault="00D50ED6">
                          <w:pPr>
                            <w:pStyle w:val="aff1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0DA5C7" id="Text Box 1" o:spid="_x0000_s1027" style="position:absolute;margin-left:311.4pt;margin-top:37.15pt;width:15.5pt;height:13.25pt;z-index:-50331644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" o:allowincell="f" filled="f" stroked="f" strokeweight="0">
              <v:textbox inset="0,0,0,0">
                <w:txbxContent>
                  <w:p w:rsidR="00D50ED6" w:rsidRDefault="00D50ED6">
                    <w:pPr>
                      <w:pStyle w:val="aff1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</w:rPr>
                      <w:t>21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28DD"/>
    <w:multiLevelType w:val="multilevel"/>
    <w:tmpl w:val="9F76061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552D43"/>
    <w:multiLevelType w:val="multilevel"/>
    <w:tmpl w:val="4B0EE26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7FC115C"/>
    <w:multiLevelType w:val="multilevel"/>
    <w:tmpl w:val="6AE8C6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BC253B6"/>
    <w:multiLevelType w:val="multilevel"/>
    <w:tmpl w:val="601C8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060409"/>
    <w:multiLevelType w:val="multilevel"/>
    <w:tmpl w:val="0B66C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82917D6"/>
    <w:multiLevelType w:val="multilevel"/>
    <w:tmpl w:val="3F561A1A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1E710E7F"/>
    <w:multiLevelType w:val="multilevel"/>
    <w:tmpl w:val="90DA67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1179E7"/>
    <w:multiLevelType w:val="multilevel"/>
    <w:tmpl w:val="CE2ABF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98C1DED"/>
    <w:multiLevelType w:val="multilevel"/>
    <w:tmpl w:val="6276C2A4"/>
    <w:lvl w:ilvl="0">
      <w:start w:val="1"/>
      <w:numFmt w:val="decimal"/>
      <w:lvlText w:val="%1."/>
      <w:lvlJc w:val="left"/>
      <w:pPr>
        <w:tabs>
          <w:tab w:val="num" w:pos="0"/>
        </w:tabs>
        <w:ind w:left="3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1" w:hanging="180"/>
      </w:pPr>
    </w:lvl>
  </w:abstractNum>
  <w:abstractNum w:abstractNumId="9" w15:restartNumberingAfterBreak="0">
    <w:nsid w:val="2FF75878"/>
    <w:multiLevelType w:val="multilevel"/>
    <w:tmpl w:val="7AD6C9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414140D"/>
    <w:multiLevelType w:val="multilevel"/>
    <w:tmpl w:val="BAA2546C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96013E"/>
    <w:multiLevelType w:val="multilevel"/>
    <w:tmpl w:val="A30EC5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36B2F84"/>
    <w:multiLevelType w:val="multilevel"/>
    <w:tmpl w:val="27DEB64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62C44DB"/>
    <w:multiLevelType w:val="multilevel"/>
    <w:tmpl w:val="A08CCB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49963848"/>
    <w:multiLevelType w:val="multilevel"/>
    <w:tmpl w:val="ADF8A8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52E1498"/>
    <w:multiLevelType w:val="multilevel"/>
    <w:tmpl w:val="741E1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9B3038F"/>
    <w:multiLevelType w:val="multilevel"/>
    <w:tmpl w:val="61B83D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170B6D"/>
    <w:multiLevelType w:val="multilevel"/>
    <w:tmpl w:val="1F7AD6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4891E36"/>
    <w:multiLevelType w:val="multilevel"/>
    <w:tmpl w:val="49EA0F1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A4C3CA4"/>
    <w:multiLevelType w:val="multilevel"/>
    <w:tmpl w:val="646CEF5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F9B6A11"/>
    <w:multiLevelType w:val="multilevel"/>
    <w:tmpl w:val="B3A440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1B57817"/>
    <w:multiLevelType w:val="multilevel"/>
    <w:tmpl w:val="CE32DE36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22" w15:restartNumberingAfterBreak="0">
    <w:nsid w:val="79DD7744"/>
    <w:multiLevelType w:val="multilevel"/>
    <w:tmpl w:val="7F22E290"/>
    <w:lvl w:ilvl="0">
      <w:start w:val="1"/>
      <w:numFmt w:val="decimal"/>
      <w:lvlText w:val="%1."/>
      <w:lvlJc w:val="left"/>
      <w:pPr>
        <w:tabs>
          <w:tab w:val="num" w:pos="0"/>
        </w:tabs>
        <w:ind w:left="890" w:hanging="5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2"/>
  </w:num>
  <w:num w:numId="5">
    <w:abstractNumId w:val="9"/>
  </w:num>
  <w:num w:numId="6">
    <w:abstractNumId w:val="5"/>
  </w:num>
  <w:num w:numId="7">
    <w:abstractNumId w:val="17"/>
  </w:num>
  <w:num w:numId="8">
    <w:abstractNumId w:val="12"/>
  </w:num>
  <w:num w:numId="9">
    <w:abstractNumId w:val="19"/>
  </w:num>
  <w:num w:numId="10">
    <w:abstractNumId w:val="13"/>
  </w:num>
  <w:num w:numId="11">
    <w:abstractNumId w:val="14"/>
  </w:num>
  <w:num w:numId="12">
    <w:abstractNumId w:val="3"/>
  </w:num>
  <w:num w:numId="13">
    <w:abstractNumId w:val="20"/>
  </w:num>
  <w:num w:numId="14">
    <w:abstractNumId w:val="16"/>
  </w:num>
  <w:num w:numId="15">
    <w:abstractNumId w:val="1"/>
  </w:num>
  <w:num w:numId="16">
    <w:abstractNumId w:val="6"/>
  </w:num>
  <w:num w:numId="17">
    <w:abstractNumId w:val="7"/>
  </w:num>
  <w:num w:numId="18">
    <w:abstractNumId w:val="18"/>
  </w:num>
  <w:num w:numId="19">
    <w:abstractNumId w:val="10"/>
  </w:num>
  <w:num w:numId="20">
    <w:abstractNumId w:val="4"/>
  </w:num>
  <w:num w:numId="21">
    <w:abstractNumId w:val="15"/>
  </w:num>
  <w:num w:numId="22">
    <w:abstractNumId w:val="2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0EC"/>
    <w:rsid w:val="001C18D6"/>
    <w:rsid w:val="001D773E"/>
    <w:rsid w:val="002B53C8"/>
    <w:rsid w:val="003A37B5"/>
    <w:rsid w:val="005263D5"/>
    <w:rsid w:val="008B505D"/>
    <w:rsid w:val="00B67350"/>
    <w:rsid w:val="00BE49CD"/>
    <w:rsid w:val="00CC20EC"/>
    <w:rsid w:val="00D50ED6"/>
    <w:rsid w:val="00F3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624B"/>
  <w15:docId w15:val="{6E1BA4FE-310C-406A-A481-E063AEF63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B56"/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link w:val="10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3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unhideWhenUsed/>
    <w:rsid w:val="007C27AD"/>
    <w:rPr>
      <w:color w:val="0000FF" w:themeColor="hyperlink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4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5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6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7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8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9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e">
    <w:name w:val="page number"/>
    <w:basedOn w:val="a0"/>
    <w:uiPriority w:val="99"/>
    <w:semiHidden/>
    <w:unhideWhenUsed/>
    <w:qFormat/>
    <w:rsid w:val="009677B4"/>
  </w:style>
  <w:style w:type="character" w:styleId="af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B23462"/>
    <w:rPr>
      <w:rFonts w:ascii="Times New Roman" w:hAnsi="Times New Roman" w:cs="Times New Roman"/>
      <w:sz w:val="26"/>
      <w:szCs w:val="26"/>
    </w:rPr>
  </w:style>
  <w:style w:type="character" w:customStyle="1" w:styleId="af0">
    <w:name w:val="Ссылка указателя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uiPriority w:val="99"/>
    <w:rsid w:val="00913328"/>
    <w:rPr>
      <w:rFonts w:eastAsia="Calibri"/>
      <w:sz w:val="20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C24559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7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</w:rPr>
  </w:style>
  <w:style w:type="paragraph" w:styleId="af8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1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d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6913E1"/>
    <w:rPr>
      <w:b/>
      <w:bCs/>
    </w:rPr>
  </w:style>
  <w:style w:type="paragraph" w:styleId="aff">
    <w:name w:val="Revision"/>
    <w:uiPriority w:val="99"/>
    <w:semiHidden/>
    <w:qFormat/>
    <w:rsid w:val="00920F5C"/>
    <w:rPr>
      <w:rFonts w:ascii="Times New Roman" w:eastAsia="Times New Roman" w:hAnsi="Times New Roman"/>
    </w:rPr>
  </w:style>
  <w:style w:type="paragraph" w:styleId="aff0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Содержимое врезки"/>
    <w:basedOn w:val="a"/>
    <w:qFormat/>
  </w:style>
  <w:style w:type="paragraph" w:customStyle="1" w:styleId="Style2">
    <w:name w:val="Style2"/>
    <w:basedOn w:val="a"/>
    <w:qFormat/>
    <w:rsid w:val="00B23462"/>
    <w:pPr>
      <w:widowControl w:val="0"/>
      <w:suppressAutoHyphens w:val="0"/>
      <w:spacing w:line="484" w:lineRule="exact"/>
      <w:ind w:firstLine="715"/>
      <w:jc w:val="both"/>
    </w:pPr>
    <w:rPr>
      <w:lang w:eastAsia="ru-RU"/>
    </w:rPr>
  </w:style>
  <w:style w:type="paragraph" w:customStyle="1" w:styleId="13">
    <w:name w:val="Обычный1"/>
    <w:qFormat/>
    <w:rsid w:val="00E0116A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E0116A"/>
    <w:pPr>
      <w:widowControl w:val="0"/>
      <w:ind w:left="708"/>
    </w:pPr>
    <w:rPr>
      <w:sz w:val="20"/>
      <w:szCs w:val="20"/>
      <w:lang w:val="x-none" w:eastAsia="x-none"/>
    </w:rPr>
  </w:style>
  <w:style w:type="numbering" w:customStyle="1" w:styleId="14">
    <w:name w:val="Текущий список1"/>
    <w:uiPriority w:val="99"/>
    <w:qFormat/>
    <w:rsid w:val="00B21E98"/>
  </w:style>
  <w:style w:type="numbering" w:customStyle="1" w:styleId="22">
    <w:name w:val="Текущий список2"/>
    <w:uiPriority w:val="99"/>
    <w:qFormat/>
    <w:rsid w:val="007A37E4"/>
  </w:style>
  <w:style w:type="table" w:customStyle="1" w:styleId="15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znanium.com/catalog/product/378619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authors/plas-dz-vander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18076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literacy.ru/dmbok" TargetMode="External"/><Relationship Id="rId24" Type="http://schemas.openxmlformats.org/officeDocument/2006/relationships/hyperlink" Target="http://link.springer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378619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352376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0CD81-CDCD-4ED4-8742-9E6A6D32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8170</Words>
  <Characters>46571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54632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Васильева Светлана Юрьевна</cp:lastModifiedBy>
  <cp:revision>11</cp:revision>
  <cp:lastPrinted>2023-07-17T06:49:00Z</cp:lastPrinted>
  <dcterms:created xsi:type="dcterms:W3CDTF">2023-05-30T19:45:00Z</dcterms:created>
  <dcterms:modified xsi:type="dcterms:W3CDTF">2023-07-20T13:04:00Z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